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sz w:val="24"/>
          <w:szCs w:val="24"/>
          <w:lang w:val="en-GB" w:eastAsia="en-GB"/>
        </w:rPr>
        <w:id w:val="802200371"/>
        <w:docPartObj>
          <w:docPartGallery w:val="Cover Pages"/>
          <w:docPartUnique/>
        </w:docPartObj>
      </w:sdtPr>
      <w:sdtEndPr>
        <w:rPr>
          <w:rFonts w:ascii="Arial" w:eastAsia="Times New Roman" w:hAnsi="Arial" w:cs="Times New Roman"/>
          <w:caps w:val="0"/>
          <w:sz w:val="20"/>
          <w:szCs w:val="20"/>
        </w:rPr>
      </w:sdtEndPr>
      <w:sdtContent>
        <w:tbl>
          <w:tblPr>
            <w:tblW w:w="5000" w:type="pct"/>
            <w:jc w:val="center"/>
            <w:tblLook w:val="04A0" w:firstRow="1" w:lastRow="0" w:firstColumn="1" w:lastColumn="0" w:noHBand="0" w:noVBand="1"/>
          </w:tblPr>
          <w:tblGrid>
            <w:gridCol w:w="9638"/>
          </w:tblGrid>
          <w:tr w:rsidR="00DB3A28">
            <w:trPr>
              <w:trHeight w:val="2880"/>
              <w:jc w:val="center"/>
            </w:trPr>
            <w:tc>
              <w:tcPr>
                <w:tcW w:w="5000" w:type="pct"/>
              </w:tcPr>
              <w:p w:rsidR="00DB3A28" w:rsidRDefault="003B24D0" w:rsidP="003B24D0">
                <w:pPr>
                  <w:pStyle w:val="NoSpacing"/>
                  <w:jc w:val="center"/>
                  <w:rPr>
                    <w:rFonts w:ascii="Arial" w:eastAsiaTheme="majorEastAsia" w:hAnsi="Arial" w:cs="Arial"/>
                    <w:b/>
                    <w:caps/>
                    <w:color w:val="1F497D" w:themeColor="text2"/>
                    <w:sz w:val="24"/>
                    <w:szCs w:val="24"/>
                    <w:lang w:val="en-GB" w:eastAsia="en-GB"/>
                  </w:rPr>
                </w:pPr>
                <w:r>
                  <w:rPr>
                    <w:rFonts w:ascii="Arial" w:eastAsiaTheme="majorEastAsia" w:hAnsi="Arial" w:cs="Arial"/>
                    <w:b/>
                    <w:caps/>
                    <w:color w:val="1F497D" w:themeColor="text2"/>
                    <w:sz w:val="24"/>
                    <w:szCs w:val="24"/>
                    <w:lang w:val="en-GB" w:eastAsia="en-GB"/>
                  </w:rPr>
                  <w:t>Butterwick pinchbeck's endowed ce primary school</w:t>
                </w:r>
              </w:p>
              <w:p w:rsidR="00764B93" w:rsidRDefault="00764B93" w:rsidP="003B24D0">
                <w:pPr>
                  <w:pStyle w:val="NoSpacing"/>
                  <w:jc w:val="center"/>
                  <w:rPr>
                    <w:rFonts w:ascii="Arial" w:eastAsiaTheme="majorEastAsia" w:hAnsi="Arial" w:cs="Arial"/>
                    <w:b/>
                    <w:caps/>
                    <w:color w:val="1F497D" w:themeColor="text2"/>
                    <w:sz w:val="24"/>
                    <w:szCs w:val="24"/>
                    <w:lang w:val="en-GB" w:eastAsia="en-GB"/>
                  </w:rPr>
                </w:pPr>
              </w:p>
              <w:p w:rsidR="00764B93" w:rsidRDefault="00764B93" w:rsidP="003B24D0">
                <w:pPr>
                  <w:pStyle w:val="NoSpacing"/>
                  <w:jc w:val="center"/>
                  <w:rPr>
                    <w:rFonts w:asciiTheme="majorHAnsi" w:eastAsiaTheme="majorEastAsia" w:hAnsiTheme="majorHAnsi" w:cstheme="majorBidi"/>
                    <w:caps/>
                    <w:color w:val="1F497D" w:themeColor="text2"/>
                  </w:rPr>
                </w:pPr>
                <w:r>
                  <w:rPr>
                    <w:rFonts w:asciiTheme="majorHAnsi" w:eastAsiaTheme="majorEastAsia" w:hAnsiTheme="majorHAnsi" w:cstheme="majorBidi"/>
                    <w:caps/>
                    <w:noProof/>
                    <w:color w:val="1F497D" w:themeColor="text2"/>
                    <w:lang w:val="en-GB" w:eastAsia="en-GB"/>
                  </w:rPr>
                  <w:drawing>
                    <wp:inline distT="0" distB="0" distL="0" distR="0" wp14:anchorId="4C1BE506" wp14:editId="652DE4CE">
                      <wp:extent cx="1504950" cy="174341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2965" cy="1741111"/>
                              </a:xfrm>
                              <a:prstGeom prst="rect">
                                <a:avLst/>
                              </a:prstGeom>
                            </pic:spPr>
                          </pic:pic>
                        </a:graphicData>
                      </a:graphic>
                    </wp:inline>
                  </w:drawing>
                </w:r>
              </w:p>
              <w:p w:rsidR="00764B93" w:rsidRDefault="00764B93" w:rsidP="003B24D0">
                <w:pPr>
                  <w:pStyle w:val="NoSpacing"/>
                  <w:jc w:val="center"/>
                  <w:rPr>
                    <w:rFonts w:asciiTheme="majorHAnsi" w:eastAsiaTheme="majorEastAsia" w:hAnsiTheme="majorHAnsi" w:cstheme="majorBidi"/>
                    <w:caps/>
                    <w:color w:val="1F497D" w:themeColor="text2"/>
                  </w:rPr>
                </w:pPr>
              </w:p>
              <w:p w:rsidR="00764B93" w:rsidRDefault="00764B93" w:rsidP="003B24D0">
                <w:pPr>
                  <w:pStyle w:val="NoSpacing"/>
                  <w:jc w:val="center"/>
                  <w:rPr>
                    <w:rFonts w:asciiTheme="majorHAnsi" w:eastAsiaTheme="majorEastAsia" w:hAnsiTheme="majorHAnsi" w:cstheme="majorBidi"/>
                    <w:caps/>
                    <w:color w:val="1F497D" w:themeColor="text2"/>
                  </w:rPr>
                </w:pPr>
              </w:p>
              <w:p w:rsidR="00764B93" w:rsidRPr="003B24D0" w:rsidRDefault="00764B93" w:rsidP="003B24D0">
                <w:pPr>
                  <w:pStyle w:val="NoSpacing"/>
                  <w:jc w:val="center"/>
                  <w:rPr>
                    <w:rFonts w:asciiTheme="majorHAnsi" w:eastAsiaTheme="majorEastAsia" w:hAnsiTheme="majorHAnsi" w:cstheme="majorBidi"/>
                    <w:caps/>
                    <w:color w:val="1F497D" w:themeColor="text2"/>
                  </w:rPr>
                </w:pPr>
              </w:p>
            </w:tc>
          </w:tr>
          <w:tr w:rsidR="00DB3A28">
            <w:trPr>
              <w:trHeight w:val="1440"/>
              <w:jc w:val="center"/>
            </w:trPr>
            <w:sdt>
              <w:sdtPr>
                <w:rPr>
                  <w:rFonts w:ascii="Arial" w:eastAsiaTheme="majorEastAsia" w:hAnsi="Arial" w:cs="Arial"/>
                  <w:color w:val="1F497D" w:themeColor="text2"/>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DB3A28" w:rsidRDefault="005A1CE6" w:rsidP="005A1CE6">
                    <w:pPr>
                      <w:pStyle w:val="NoSpacing"/>
                      <w:jc w:val="center"/>
                      <w:rPr>
                        <w:rFonts w:asciiTheme="majorHAnsi" w:eastAsiaTheme="majorEastAsia" w:hAnsiTheme="majorHAnsi" w:cstheme="majorBidi"/>
                        <w:sz w:val="80"/>
                        <w:szCs w:val="80"/>
                      </w:rPr>
                    </w:pPr>
                    <w:r>
                      <w:rPr>
                        <w:rFonts w:ascii="Arial" w:eastAsiaTheme="majorEastAsia" w:hAnsi="Arial" w:cs="Arial"/>
                        <w:color w:val="1F497D" w:themeColor="text2"/>
                        <w:sz w:val="80"/>
                        <w:szCs w:val="80"/>
                        <w:lang w:val="en-GB"/>
                      </w:rPr>
                      <w:t>Privacy Notice</w:t>
                    </w:r>
                  </w:p>
                </w:tc>
              </w:sdtContent>
            </w:sdt>
          </w:tr>
          <w:tr w:rsidR="00DB3A28">
            <w:trPr>
              <w:trHeight w:val="720"/>
              <w:jc w:val="center"/>
            </w:trPr>
            <w:tc>
              <w:tcPr>
                <w:tcW w:w="5000" w:type="pct"/>
                <w:tcBorders>
                  <w:top w:val="single" w:sz="4" w:space="0" w:color="4F81BD" w:themeColor="accent1"/>
                </w:tcBorders>
                <w:vAlign w:val="center"/>
              </w:tcPr>
              <w:p w:rsidR="00DB3A28" w:rsidRDefault="005E13A3" w:rsidP="005E13A3">
                <w:pPr>
                  <w:pStyle w:val="NoSpacing"/>
                  <w:jc w:val="center"/>
                  <w:rPr>
                    <w:rFonts w:asciiTheme="majorHAnsi" w:eastAsiaTheme="majorEastAsia" w:hAnsiTheme="majorHAnsi" w:cstheme="majorBidi"/>
                    <w:sz w:val="44"/>
                    <w:szCs w:val="44"/>
                  </w:rPr>
                </w:pPr>
                <w:r>
                  <w:rPr>
                    <w:rFonts w:ascii="Arial" w:eastAsiaTheme="majorEastAsia" w:hAnsi="Arial" w:cs="Arial"/>
                    <w:color w:val="1F497D" w:themeColor="text2"/>
                    <w:sz w:val="44"/>
                    <w:szCs w:val="44"/>
                  </w:rPr>
                  <w:t>Pupils, Parents and Visitors</w:t>
                </w:r>
                <w:sdt>
                  <w:sdtPr>
                    <w:rPr>
                      <w:rFonts w:ascii="Arial" w:eastAsiaTheme="majorEastAsia" w:hAnsi="Arial" w:cs="Arial"/>
                      <w:color w:val="1F497D" w:themeColor="text2"/>
                      <w:sz w:val="44"/>
                      <w:szCs w:val="4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r w:rsidR="003C41C2">
                      <w:rPr>
                        <w:rFonts w:ascii="Arial" w:eastAsiaTheme="majorEastAsia" w:hAnsi="Arial" w:cs="Arial"/>
                        <w:color w:val="1F497D" w:themeColor="text2"/>
                        <w:sz w:val="44"/>
                        <w:szCs w:val="44"/>
                      </w:rPr>
                      <w:t xml:space="preserve">     </w:t>
                    </w:r>
                  </w:sdtContent>
                </w:sdt>
              </w:p>
            </w:tc>
          </w:tr>
          <w:tr w:rsidR="00DB3A28">
            <w:trPr>
              <w:trHeight w:val="360"/>
              <w:jc w:val="center"/>
            </w:trPr>
            <w:tc>
              <w:tcPr>
                <w:tcW w:w="5000" w:type="pct"/>
                <w:vAlign w:val="center"/>
              </w:tcPr>
              <w:p w:rsidR="00DB3A28" w:rsidRDefault="00DB3A28">
                <w:pPr>
                  <w:pStyle w:val="NoSpacing"/>
                  <w:jc w:val="center"/>
                </w:pPr>
              </w:p>
              <w:p w:rsidR="00DB3A28" w:rsidRDefault="00DB3A28">
                <w:pPr>
                  <w:pStyle w:val="NoSpacing"/>
                  <w:jc w:val="center"/>
                </w:pPr>
              </w:p>
              <w:p w:rsidR="00DB3A28" w:rsidRDefault="00DB3A28">
                <w:pPr>
                  <w:pStyle w:val="NoSpacing"/>
                  <w:jc w:val="center"/>
                </w:pPr>
              </w:p>
              <w:p w:rsidR="00DB3A28" w:rsidRDefault="00DB3A28">
                <w:pPr>
                  <w:pStyle w:val="NoSpacing"/>
                  <w:jc w:val="center"/>
                </w:pPr>
              </w:p>
              <w:p w:rsidR="00DB3A28" w:rsidRDefault="00DB3A28">
                <w:pPr>
                  <w:pStyle w:val="NoSpacing"/>
                  <w:jc w:val="center"/>
                </w:pPr>
              </w:p>
              <w:p w:rsidR="00DB3A28" w:rsidRDefault="00DB3A28">
                <w:pPr>
                  <w:pStyle w:val="NoSpacing"/>
                  <w:jc w:val="center"/>
                </w:pPr>
              </w:p>
              <w:p w:rsidR="00DB3A28" w:rsidRDefault="00DB3A28">
                <w:pPr>
                  <w:pStyle w:val="NoSpacing"/>
                  <w:jc w:val="center"/>
                </w:pPr>
              </w:p>
              <w:p w:rsidR="00DB3A28" w:rsidRDefault="00DB3A28">
                <w:pPr>
                  <w:pStyle w:val="NoSpacing"/>
                  <w:jc w:val="center"/>
                </w:pPr>
              </w:p>
              <w:p w:rsidR="00DB3A28" w:rsidRDefault="00DB3A28">
                <w:pPr>
                  <w:pStyle w:val="NoSpacing"/>
                  <w:jc w:val="center"/>
                </w:pPr>
              </w:p>
              <w:p w:rsidR="00DB3A28" w:rsidRDefault="00DB3A28">
                <w:pPr>
                  <w:pStyle w:val="NoSpacing"/>
                  <w:jc w:val="center"/>
                </w:pPr>
              </w:p>
              <w:p w:rsidR="00DB3A28" w:rsidRDefault="00DB3A28">
                <w:pPr>
                  <w:pStyle w:val="NoSpacing"/>
                  <w:jc w:val="center"/>
                </w:pPr>
              </w:p>
              <w:p w:rsidR="00DB3A28" w:rsidRDefault="00DB3A28">
                <w:pPr>
                  <w:pStyle w:val="NoSpacing"/>
                  <w:jc w:val="center"/>
                </w:pPr>
              </w:p>
              <w:p w:rsidR="00DB3A28" w:rsidRDefault="00DB3A28">
                <w:pPr>
                  <w:pStyle w:val="NoSpacing"/>
                  <w:jc w:val="center"/>
                </w:pPr>
              </w:p>
              <w:p w:rsidR="00DB3A28" w:rsidRDefault="00DB3A28">
                <w:pPr>
                  <w:pStyle w:val="NoSpacing"/>
                  <w:jc w:val="center"/>
                </w:pPr>
              </w:p>
              <w:p w:rsidR="00DB3A28" w:rsidRDefault="00DB3A28">
                <w:pPr>
                  <w:pStyle w:val="NoSpacing"/>
                  <w:jc w:val="center"/>
                </w:pPr>
              </w:p>
              <w:p w:rsidR="00764B93" w:rsidRDefault="00764B93">
                <w:pPr>
                  <w:pStyle w:val="NoSpacing"/>
                  <w:jc w:val="center"/>
                </w:pPr>
              </w:p>
              <w:p w:rsidR="00764B93" w:rsidRDefault="00764B93">
                <w:pPr>
                  <w:pStyle w:val="NoSpacing"/>
                  <w:jc w:val="center"/>
                </w:pPr>
              </w:p>
              <w:p w:rsidR="00764B93" w:rsidRDefault="00764B93">
                <w:pPr>
                  <w:pStyle w:val="NoSpacing"/>
                  <w:jc w:val="center"/>
                </w:pPr>
              </w:p>
              <w:p w:rsidR="00764B93" w:rsidRDefault="00764B93">
                <w:pPr>
                  <w:pStyle w:val="NoSpacing"/>
                  <w:jc w:val="center"/>
                </w:pPr>
              </w:p>
              <w:p w:rsidR="00DB3A28" w:rsidRDefault="00DB3A28">
                <w:pPr>
                  <w:pStyle w:val="NoSpacing"/>
                  <w:jc w:val="center"/>
                </w:pPr>
              </w:p>
              <w:p w:rsidR="00DB3A28" w:rsidRDefault="00DB3A28">
                <w:pPr>
                  <w:pStyle w:val="NoSpacing"/>
                  <w:jc w:val="center"/>
                </w:pPr>
              </w:p>
              <w:p w:rsidR="00DB3A28" w:rsidRDefault="00DB3A28">
                <w:pPr>
                  <w:pStyle w:val="NoSpacing"/>
                  <w:jc w:val="center"/>
                </w:pPr>
              </w:p>
              <w:p w:rsidR="003C41C2" w:rsidRPr="003C41C2" w:rsidRDefault="003C41C2" w:rsidP="003C41C2">
                <w:pPr>
                  <w:pStyle w:val="NoSpacing"/>
                  <w:jc w:val="center"/>
                  <w:rPr>
                    <w:rFonts w:ascii="Arial" w:eastAsiaTheme="majorEastAsia" w:hAnsi="Arial" w:cs="Arial"/>
                    <w:color w:val="1F497D" w:themeColor="text2"/>
                    <w:sz w:val="24"/>
                    <w:szCs w:val="24"/>
                  </w:rPr>
                </w:pPr>
                <w:bookmarkStart w:id="0" w:name="_Ref240101819"/>
                <w:bookmarkStart w:id="1" w:name="_Ref240102069"/>
                <w:bookmarkStart w:id="2" w:name="_Ref240106751"/>
                <w:bookmarkStart w:id="3" w:name="_Toc314037549"/>
                <w:bookmarkStart w:id="4" w:name="_Toc461604449"/>
                <w:r w:rsidRPr="003C41C2">
                  <w:rPr>
                    <w:rFonts w:ascii="Arial" w:eastAsiaTheme="majorEastAsia" w:hAnsi="Arial" w:cs="Arial"/>
                    <w:color w:val="1F497D" w:themeColor="text2"/>
                    <w:sz w:val="24"/>
                    <w:szCs w:val="24"/>
                  </w:rPr>
                  <w:t>Document Control</w:t>
                </w:r>
                <w:bookmarkEnd w:id="0"/>
                <w:bookmarkEnd w:id="1"/>
                <w:bookmarkEnd w:id="2"/>
                <w:bookmarkEnd w:id="3"/>
                <w:bookmarkEnd w:id="4"/>
              </w:p>
              <w:p w:rsidR="003C41C2" w:rsidRPr="003C41C2" w:rsidRDefault="003C41C2" w:rsidP="003C41C2">
                <w:pPr>
                  <w:pStyle w:val="NoSpacing"/>
                  <w:jc w:val="center"/>
                  <w:rPr>
                    <w:rFonts w:ascii="Arial" w:eastAsiaTheme="majorEastAsia" w:hAnsi="Arial" w:cs="Arial"/>
                    <w:color w:val="1F497D" w:themeColor="text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1"/>
                  <w:gridCol w:w="6811"/>
                </w:tblGrid>
                <w:tr w:rsidR="003C41C2" w:rsidRPr="003C41C2" w:rsidTr="00A47651">
                  <w:tc>
                    <w:tcPr>
                      <w:tcW w:w="1382" w:type="pct"/>
                    </w:tcPr>
                    <w:p w:rsidR="003C41C2" w:rsidRPr="003C41C2" w:rsidRDefault="003C41C2" w:rsidP="003C41C2">
                      <w:pPr>
                        <w:pStyle w:val="NoSpacing"/>
                        <w:jc w:val="center"/>
                        <w:rPr>
                          <w:rFonts w:ascii="Arial" w:eastAsiaTheme="majorEastAsia" w:hAnsi="Arial" w:cs="Arial"/>
                          <w:color w:val="1F497D" w:themeColor="text2"/>
                          <w:sz w:val="24"/>
                          <w:szCs w:val="24"/>
                        </w:rPr>
                      </w:pPr>
                      <w:r w:rsidRPr="003C41C2">
                        <w:rPr>
                          <w:rFonts w:ascii="Arial" w:eastAsiaTheme="majorEastAsia" w:hAnsi="Arial" w:cs="Arial"/>
                          <w:color w:val="1F497D" w:themeColor="text2"/>
                          <w:sz w:val="24"/>
                          <w:szCs w:val="24"/>
                        </w:rPr>
                        <w:t>Date</w:t>
                      </w:r>
                    </w:p>
                  </w:tc>
                  <w:tc>
                    <w:tcPr>
                      <w:tcW w:w="3618" w:type="pct"/>
                    </w:tcPr>
                    <w:p w:rsidR="003C41C2" w:rsidRPr="003C41C2" w:rsidRDefault="003B24D0" w:rsidP="006203DA">
                      <w:pPr>
                        <w:pStyle w:val="NoSpacing"/>
                        <w:jc w:val="center"/>
                        <w:rPr>
                          <w:rFonts w:ascii="Arial" w:eastAsiaTheme="majorEastAsia" w:hAnsi="Arial" w:cs="Arial"/>
                          <w:color w:val="1F497D" w:themeColor="text2"/>
                          <w:sz w:val="24"/>
                          <w:szCs w:val="24"/>
                        </w:rPr>
                      </w:pPr>
                      <w:r>
                        <w:rPr>
                          <w:rFonts w:ascii="Arial" w:eastAsiaTheme="majorEastAsia" w:hAnsi="Arial" w:cs="Arial"/>
                          <w:color w:val="1F497D" w:themeColor="text2"/>
                          <w:sz w:val="24"/>
                          <w:szCs w:val="24"/>
                        </w:rPr>
                        <w:t>November 20</w:t>
                      </w:r>
                      <w:r w:rsidR="006203DA">
                        <w:rPr>
                          <w:rFonts w:ascii="Arial" w:eastAsiaTheme="majorEastAsia" w:hAnsi="Arial" w:cs="Arial"/>
                          <w:color w:val="1F497D" w:themeColor="text2"/>
                          <w:sz w:val="24"/>
                          <w:szCs w:val="24"/>
                        </w:rPr>
                        <w:t>21</w:t>
                      </w:r>
                    </w:p>
                  </w:tc>
                </w:tr>
                <w:tr w:rsidR="003C41C2" w:rsidRPr="003C41C2" w:rsidTr="00A47651">
                  <w:tc>
                    <w:tcPr>
                      <w:tcW w:w="1382" w:type="pct"/>
                    </w:tcPr>
                    <w:p w:rsidR="003C41C2" w:rsidRPr="003C41C2" w:rsidRDefault="003C41C2" w:rsidP="003C41C2">
                      <w:pPr>
                        <w:pStyle w:val="NoSpacing"/>
                        <w:jc w:val="center"/>
                        <w:rPr>
                          <w:rFonts w:ascii="Arial" w:eastAsiaTheme="majorEastAsia" w:hAnsi="Arial" w:cs="Arial"/>
                          <w:color w:val="1F497D" w:themeColor="text2"/>
                          <w:sz w:val="24"/>
                          <w:szCs w:val="24"/>
                        </w:rPr>
                      </w:pPr>
                      <w:r>
                        <w:rPr>
                          <w:rFonts w:ascii="Arial" w:eastAsiaTheme="majorEastAsia" w:hAnsi="Arial" w:cs="Arial"/>
                          <w:color w:val="1F497D" w:themeColor="text2"/>
                          <w:sz w:val="24"/>
                          <w:szCs w:val="24"/>
                        </w:rPr>
                        <w:t>Version Number</w:t>
                      </w:r>
                    </w:p>
                  </w:tc>
                  <w:tc>
                    <w:tcPr>
                      <w:tcW w:w="3618" w:type="pct"/>
                    </w:tcPr>
                    <w:p w:rsidR="003C41C2" w:rsidRPr="003C41C2" w:rsidRDefault="003B24D0" w:rsidP="00437770">
                      <w:pPr>
                        <w:pStyle w:val="NoSpacing"/>
                        <w:jc w:val="center"/>
                        <w:rPr>
                          <w:rFonts w:ascii="Arial" w:eastAsiaTheme="majorEastAsia" w:hAnsi="Arial" w:cs="Arial"/>
                          <w:color w:val="1F497D" w:themeColor="text2"/>
                          <w:sz w:val="24"/>
                          <w:szCs w:val="24"/>
                        </w:rPr>
                      </w:pPr>
                      <w:r>
                        <w:rPr>
                          <w:rFonts w:ascii="Arial" w:eastAsiaTheme="majorEastAsia" w:hAnsi="Arial" w:cs="Arial"/>
                          <w:color w:val="1F497D" w:themeColor="text2"/>
                          <w:sz w:val="24"/>
                          <w:szCs w:val="24"/>
                        </w:rPr>
                        <w:t>V1.0</w:t>
                      </w:r>
                    </w:p>
                  </w:tc>
                </w:tr>
                <w:tr w:rsidR="003C41C2" w:rsidRPr="003C41C2" w:rsidTr="00A47651">
                  <w:tc>
                    <w:tcPr>
                      <w:tcW w:w="1382" w:type="pct"/>
                    </w:tcPr>
                    <w:p w:rsidR="003C41C2" w:rsidRPr="003C41C2" w:rsidRDefault="003C41C2" w:rsidP="003C41C2">
                      <w:pPr>
                        <w:pStyle w:val="NoSpacing"/>
                        <w:jc w:val="center"/>
                        <w:rPr>
                          <w:rFonts w:ascii="Arial" w:eastAsiaTheme="majorEastAsia" w:hAnsi="Arial" w:cs="Arial"/>
                          <w:color w:val="1F497D" w:themeColor="text2"/>
                          <w:sz w:val="24"/>
                          <w:szCs w:val="24"/>
                        </w:rPr>
                      </w:pPr>
                      <w:r w:rsidRPr="003C41C2">
                        <w:rPr>
                          <w:rFonts w:ascii="Arial" w:eastAsiaTheme="majorEastAsia" w:hAnsi="Arial" w:cs="Arial"/>
                          <w:color w:val="1F497D" w:themeColor="text2"/>
                          <w:sz w:val="24"/>
                          <w:szCs w:val="24"/>
                        </w:rPr>
                        <w:t>Author</w:t>
                      </w:r>
                    </w:p>
                  </w:tc>
                  <w:tc>
                    <w:tcPr>
                      <w:tcW w:w="3618" w:type="pct"/>
                    </w:tcPr>
                    <w:p w:rsidR="003C41C2" w:rsidRPr="003C41C2" w:rsidRDefault="00764B93" w:rsidP="003C41C2">
                      <w:pPr>
                        <w:pStyle w:val="NoSpacing"/>
                        <w:jc w:val="center"/>
                        <w:rPr>
                          <w:rFonts w:ascii="Arial" w:eastAsiaTheme="majorEastAsia" w:hAnsi="Arial" w:cs="Arial"/>
                          <w:color w:val="1F497D" w:themeColor="text2"/>
                          <w:sz w:val="24"/>
                          <w:szCs w:val="24"/>
                        </w:rPr>
                      </w:pPr>
                      <w:r>
                        <w:rPr>
                          <w:rFonts w:ascii="Arial" w:eastAsiaTheme="majorEastAsia" w:hAnsi="Arial" w:cs="Arial"/>
                          <w:color w:val="1F497D" w:themeColor="text2"/>
                          <w:sz w:val="24"/>
                          <w:szCs w:val="24"/>
                        </w:rPr>
                        <w:t>Mrs Veall</w:t>
                      </w:r>
                    </w:p>
                  </w:tc>
                </w:tr>
                <w:tr w:rsidR="003C41C2" w:rsidRPr="003C41C2" w:rsidTr="00A47651">
                  <w:tc>
                    <w:tcPr>
                      <w:tcW w:w="1382" w:type="pct"/>
                    </w:tcPr>
                    <w:p w:rsidR="003C41C2" w:rsidRPr="003C41C2" w:rsidRDefault="003C41C2" w:rsidP="003C41C2">
                      <w:pPr>
                        <w:pStyle w:val="NoSpacing"/>
                        <w:jc w:val="center"/>
                        <w:rPr>
                          <w:rFonts w:ascii="Arial" w:eastAsiaTheme="majorEastAsia" w:hAnsi="Arial" w:cs="Arial"/>
                          <w:color w:val="1F497D" w:themeColor="text2"/>
                          <w:sz w:val="24"/>
                          <w:szCs w:val="24"/>
                        </w:rPr>
                      </w:pPr>
                      <w:r w:rsidRPr="003C41C2">
                        <w:rPr>
                          <w:rFonts w:ascii="Arial" w:eastAsiaTheme="majorEastAsia" w:hAnsi="Arial" w:cs="Arial"/>
                          <w:color w:val="1F497D" w:themeColor="text2"/>
                          <w:sz w:val="24"/>
                          <w:szCs w:val="24"/>
                        </w:rPr>
                        <w:t>Approved by</w:t>
                      </w:r>
                    </w:p>
                  </w:tc>
                  <w:tc>
                    <w:tcPr>
                      <w:tcW w:w="3618" w:type="pct"/>
                    </w:tcPr>
                    <w:p w:rsidR="003C41C2" w:rsidRPr="003C41C2" w:rsidRDefault="00764B93" w:rsidP="003C41C2">
                      <w:pPr>
                        <w:pStyle w:val="NoSpacing"/>
                        <w:jc w:val="center"/>
                        <w:rPr>
                          <w:rFonts w:ascii="Arial" w:eastAsiaTheme="majorEastAsia" w:hAnsi="Arial" w:cs="Arial"/>
                          <w:color w:val="1F497D" w:themeColor="text2"/>
                          <w:sz w:val="24"/>
                          <w:szCs w:val="24"/>
                        </w:rPr>
                      </w:pPr>
                      <w:r>
                        <w:rPr>
                          <w:rFonts w:ascii="Arial" w:eastAsiaTheme="majorEastAsia" w:hAnsi="Arial" w:cs="Arial"/>
                          <w:color w:val="1F497D" w:themeColor="text2"/>
                          <w:sz w:val="24"/>
                          <w:szCs w:val="24"/>
                        </w:rPr>
                        <w:t>Dr Tegg</w:t>
                      </w:r>
                    </w:p>
                  </w:tc>
                </w:tr>
              </w:tbl>
              <w:p w:rsidR="00DB3A28" w:rsidRDefault="00DB3A28">
                <w:pPr>
                  <w:pStyle w:val="NoSpacing"/>
                  <w:jc w:val="center"/>
                </w:pPr>
              </w:p>
            </w:tc>
          </w:tr>
          <w:tr w:rsidR="00DB3A28">
            <w:trPr>
              <w:trHeight w:val="360"/>
              <w:jc w:val="center"/>
            </w:trPr>
            <w:tc>
              <w:tcPr>
                <w:tcW w:w="5000" w:type="pct"/>
                <w:vAlign w:val="center"/>
              </w:tcPr>
              <w:p w:rsidR="00DB3A28" w:rsidRPr="000E2D6F" w:rsidRDefault="00DB3A28" w:rsidP="003C41C2">
                <w:pPr>
                  <w:pStyle w:val="NoSpacing"/>
                  <w:rPr>
                    <w:bCs/>
                    <w:color w:val="7F7F7F" w:themeColor="text1" w:themeTint="80"/>
                  </w:rPr>
                </w:pPr>
              </w:p>
            </w:tc>
            <w:bookmarkStart w:id="5" w:name="_GoBack"/>
            <w:bookmarkEnd w:id="5"/>
          </w:tr>
          <w:tr w:rsidR="00DB3A28">
            <w:trPr>
              <w:trHeight w:val="360"/>
              <w:jc w:val="center"/>
            </w:trPr>
            <w:tc>
              <w:tcPr>
                <w:tcW w:w="5000" w:type="pct"/>
                <w:vAlign w:val="center"/>
              </w:tcPr>
              <w:p w:rsidR="00DB3A28" w:rsidRPr="000E2D6F" w:rsidRDefault="00DB3A28" w:rsidP="00DB3A28">
                <w:pPr>
                  <w:pStyle w:val="NoSpacing"/>
                  <w:rPr>
                    <w:bCs/>
                    <w:color w:val="7F7F7F" w:themeColor="text1" w:themeTint="80"/>
                  </w:rPr>
                </w:pPr>
              </w:p>
            </w:tc>
          </w:tr>
        </w:tbl>
        <w:p w:rsidR="003C41C2" w:rsidRPr="00764B93" w:rsidRDefault="006203DA" w:rsidP="003F3F7E">
          <w:pPr>
            <w:spacing w:after="200" w:line="276" w:lineRule="auto"/>
            <w:rPr>
              <w:sz w:val="20"/>
              <w:szCs w:val="20"/>
            </w:rPr>
          </w:pPr>
        </w:p>
      </w:sdtContent>
    </w:sdt>
    <w:sdt>
      <w:sdtPr>
        <w:rPr>
          <w:rFonts w:ascii="Arial" w:eastAsia="Times New Roman" w:hAnsi="Arial" w:cs="Times New Roman"/>
          <w:b w:val="0"/>
          <w:bCs w:val="0"/>
          <w:color w:val="auto"/>
          <w:sz w:val="24"/>
          <w:szCs w:val="24"/>
          <w:lang w:val="en-GB" w:eastAsia="en-GB"/>
        </w:rPr>
        <w:id w:val="-381868111"/>
        <w:docPartObj>
          <w:docPartGallery w:val="Table of Contents"/>
          <w:docPartUnique/>
        </w:docPartObj>
      </w:sdtPr>
      <w:sdtEndPr>
        <w:rPr>
          <w:noProof/>
        </w:rPr>
      </w:sdtEndPr>
      <w:sdtContent>
        <w:p w:rsidR="003C41C2" w:rsidRDefault="003C41C2" w:rsidP="00A86810">
          <w:pPr>
            <w:pStyle w:val="TOCHeading"/>
          </w:pPr>
          <w:r>
            <w:t>Contents</w:t>
          </w:r>
        </w:p>
        <w:p w:rsidR="0069063C" w:rsidRDefault="003C41C2">
          <w:pPr>
            <w:pStyle w:val="TOC1"/>
            <w:tabs>
              <w:tab w:val="left" w:pos="440"/>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5808175" w:history="1">
            <w:r w:rsidR="0069063C" w:rsidRPr="00DD5682">
              <w:rPr>
                <w:rStyle w:val="Hyperlink"/>
                <w:noProof/>
                <w14:scene3d>
                  <w14:camera w14:prst="orthographicFront"/>
                  <w14:lightRig w14:rig="threePt" w14:dir="t">
                    <w14:rot w14:lat="0" w14:lon="0" w14:rev="0"/>
                  </w14:lightRig>
                </w14:scene3d>
              </w:rPr>
              <w:t>1.</w:t>
            </w:r>
            <w:r w:rsidR="0069063C">
              <w:rPr>
                <w:rFonts w:asciiTheme="minorHAnsi" w:eastAsiaTheme="minorEastAsia" w:hAnsiTheme="minorHAnsi" w:cstheme="minorBidi"/>
                <w:noProof/>
                <w:sz w:val="22"/>
                <w:szCs w:val="22"/>
              </w:rPr>
              <w:tab/>
            </w:r>
            <w:r w:rsidR="0069063C" w:rsidRPr="00DD5682">
              <w:rPr>
                <w:rStyle w:val="Hyperlink"/>
                <w:noProof/>
              </w:rPr>
              <w:t>About us</w:t>
            </w:r>
            <w:r w:rsidR="0069063C">
              <w:rPr>
                <w:noProof/>
                <w:webHidden/>
              </w:rPr>
              <w:tab/>
            </w:r>
            <w:r w:rsidR="0069063C">
              <w:rPr>
                <w:noProof/>
                <w:webHidden/>
              </w:rPr>
              <w:fldChar w:fldCharType="begin"/>
            </w:r>
            <w:r w:rsidR="0069063C">
              <w:rPr>
                <w:noProof/>
                <w:webHidden/>
              </w:rPr>
              <w:instrText xml:space="preserve"> PAGEREF _Toc525808175 \h </w:instrText>
            </w:r>
            <w:r w:rsidR="0069063C">
              <w:rPr>
                <w:noProof/>
                <w:webHidden/>
              </w:rPr>
            </w:r>
            <w:r w:rsidR="0069063C">
              <w:rPr>
                <w:noProof/>
                <w:webHidden/>
              </w:rPr>
              <w:fldChar w:fldCharType="separate"/>
            </w:r>
            <w:r w:rsidR="00563DC4">
              <w:rPr>
                <w:noProof/>
                <w:webHidden/>
              </w:rPr>
              <w:t>2</w:t>
            </w:r>
            <w:r w:rsidR="0069063C">
              <w:rPr>
                <w:noProof/>
                <w:webHidden/>
              </w:rPr>
              <w:fldChar w:fldCharType="end"/>
            </w:r>
          </w:hyperlink>
        </w:p>
        <w:p w:rsidR="0069063C" w:rsidRDefault="006203DA">
          <w:pPr>
            <w:pStyle w:val="TOC1"/>
            <w:tabs>
              <w:tab w:val="left" w:pos="440"/>
              <w:tab w:val="right" w:leader="dot" w:pos="9628"/>
            </w:tabs>
            <w:rPr>
              <w:rFonts w:asciiTheme="minorHAnsi" w:eastAsiaTheme="minorEastAsia" w:hAnsiTheme="minorHAnsi" w:cstheme="minorBidi"/>
              <w:noProof/>
              <w:sz w:val="22"/>
              <w:szCs w:val="22"/>
            </w:rPr>
          </w:pPr>
          <w:hyperlink w:anchor="_Toc525808176" w:history="1">
            <w:r w:rsidR="0069063C" w:rsidRPr="00DD5682">
              <w:rPr>
                <w:rStyle w:val="Hyperlink"/>
                <w:noProof/>
                <w14:scene3d>
                  <w14:camera w14:prst="orthographicFront"/>
                  <w14:lightRig w14:rig="threePt" w14:dir="t">
                    <w14:rot w14:lat="0" w14:lon="0" w14:rev="0"/>
                  </w14:lightRig>
                </w14:scene3d>
              </w:rPr>
              <w:t>2.</w:t>
            </w:r>
            <w:r w:rsidR="0069063C">
              <w:rPr>
                <w:rFonts w:asciiTheme="minorHAnsi" w:eastAsiaTheme="minorEastAsia" w:hAnsiTheme="minorHAnsi" w:cstheme="minorBidi"/>
                <w:noProof/>
                <w:sz w:val="22"/>
                <w:szCs w:val="22"/>
              </w:rPr>
              <w:tab/>
            </w:r>
            <w:r w:rsidR="0069063C" w:rsidRPr="00DD5682">
              <w:rPr>
                <w:rStyle w:val="Hyperlink"/>
                <w:noProof/>
              </w:rPr>
              <w:t>Why do we collect your personal data?</w:t>
            </w:r>
            <w:r w:rsidR="0069063C">
              <w:rPr>
                <w:noProof/>
                <w:webHidden/>
              </w:rPr>
              <w:tab/>
            </w:r>
            <w:r w:rsidR="0069063C">
              <w:rPr>
                <w:noProof/>
                <w:webHidden/>
              </w:rPr>
              <w:fldChar w:fldCharType="begin"/>
            </w:r>
            <w:r w:rsidR="0069063C">
              <w:rPr>
                <w:noProof/>
                <w:webHidden/>
              </w:rPr>
              <w:instrText xml:space="preserve"> PAGEREF _Toc525808176 \h </w:instrText>
            </w:r>
            <w:r w:rsidR="0069063C">
              <w:rPr>
                <w:noProof/>
                <w:webHidden/>
              </w:rPr>
            </w:r>
            <w:r w:rsidR="0069063C">
              <w:rPr>
                <w:noProof/>
                <w:webHidden/>
              </w:rPr>
              <w:fldChar w:fldCharType="separate"/>
            </w:r>
            <w:r w:rsidR="00563DC4">
              <w:rPr>
                <w:noProof/>
                <w:webHidden/>
              </w:rPr>
              <w:t>2</w:t>
            </w:r>
            <w:r w:rsidR="0069063C">
              <w:rPr>
                <w:noProof/>
                <w:webHidden/>
              </w:rPr>
              <w:fldChar w:fldCharType="end"/>
            </w:r>
          </w:hyperlink>
        </w:p>
        <w:p w:rsidR="0069063C" w:rsidRDefault="006203DA">
          <w:pPr>
            <w:pStyle w:val="TOC1"/>
            <w:tabs>
              <w:tab w:val="left" w:pos="440"/>
              <w:tab w:val="right" w:leader="dot" w:pos="9628"/>
            </w:tabs>
            <w:rPr>
              <w:rFonts w:asciiTheme="minorHAnsi" w:eastAsiaTheme="minorEastAsia" w:hAnsiTheme="minorHAnsi" w:cstheme="minorBidi"/>
              <w:noProof/>
              <w:sz w:val="22"/>
              <w:szCs w:val="22"/>
            </w:rPr>
          </w:pPr>
          <w:hyperlink w:anchor="_Toc525808177" w:history="1">
            <w:r w:rsidR="0069063C" w:rsidRPr="00DD5682">
              <w:rPr>
                <w:rStyle w:val="Hyperlink"/>
                <w:noProof/>
                <w14:scene3d>
                  <w14:camera w14:prst="orthographicFront"/>
                  <w14:lightRig w14:rig="threePt" w14:dir="t">
                    <w14:rot w14:lat="0" w14:lon="0" w14:rev="0"/>
                  </w14:lightRig>
                </w14:scene3d>
              </w:rPr>
              <w:t>3.</w:t>
            </w:r>
            <w:r w:rsidR="0069063C">
              <w:rPr>
                <w:rFonts w:asciiTheme="minorHAnsi" w:eastAsiaTheme="minorEastAsia" w:hAnsiTheme="minorHAnsi" w:cstheme="minorBidi"/>
                <w:noProof/>
                <w:sz w:val="22"/>
                <w:szCs w:val="22"/>
              </w:rPr>
              <w:tab/>
            </w:r>
            <w:r w:rsidR="0069063C" w:rsidRPr="00DD5682">
              <w:rPr>
                <w:rStyle w:val="Hyperlink"/>
                <w:noProof/>
              </w:rPr>
              <w:t>What personal data do we collect?</w:t>
            </w:r>
            <w:r w:rsidR="0069063C">
              <w:rPr>
                <w:noProof/>
                <w:webHidden/>
              </w:rPr>
              <w:tab/>
            </w:r>
            <w:r w:rsidR="0069063C">
              <w:rPr>
                <w:noProof/>
                <w:webHidden/>
              </w:rPr>
              <w:fldChar w:fldCharType="begin"/>
            </w:r>
            <w:r w:rsidR="0069063C">
              <w:rPr>
                <w:noProof/>
                <w:webHidden/>
              </w:rPr>
              <w:instrText xml:space="preserve"> PAGEREF _Toc525808177 \h </w:instrText>
            </w:r>
            <w:r w:rsidR="0069063C">
              <w:rPr>
                <w:noProof/>
                <w:webHidden/>
              </w:rPr>
            </w:r>
            <w:r w:rsidR="0069063C">
              <w:rPr>
                <w:noProof/>
                <w:webHidden/>
              </w:rPr>
              <w:fldChar w:fldCharType="separate"/>
            </w:r>
            <w:r w:rsidR="00563DC4">
              <w:rPr>
                <w:noProof/>
                <w:webHidden/>
              </w:rPr>
              <w:t>2</w:t>
            </w:r>
            <w:r w:rsidR="0069063C">
              <w:rPr>
                <w:noProof/>
                <w:webHidden/>
              </w:rPr>
              <w:fldChar w:fldCharType="end"/>
            </w:r>
          </w:hyperlink>
        </w:p>
        <w:p w:rsidR="0069063C" w:rsidRDefault="006203DA">
          <w:pPr>
            <w:pStyle w:val="TOC1"/>
            <w:tabs>
              <w:tab w:val="left" w:pos="440"/>
              <w:tab w:val="right" w:leader="dot" w:pos="9628"/>
            </w:tabs>
            <w:rPr>
              <w:rFonts w:asciiTheme="minorHAnsi" w:eastAsiaTheme="minorEastAsia" w:hAnsiTheme="minorHAnsi" w:cstheme="minorBidi"/>
              <w:noProof/>
              <w:sz w:val="22"/>
              <w:szCs w:val="22"/>
            </w:rPr>
          </w:pPr>
          <w:hyperlink w:anchor="_Toc525808178" w:history="1">
            <w:r w:rsidR="0069063C" w:rsidRPr="00DD5682">
              <w:rPr>
                <w:rStyle w:val="Hyperlink"/>
                <w:noProof/>
                <w14:scene3d>
                  <w14:camera w14:prst="orthographicFront"/>
                  <w14:lightRig w14:rig="threePt" w14:dir="t">
                    <w14:rot w14:lat="0" w14:lon="0" w14:rev="0"/>
                  </w14:lightRig>
                </w14:scene3d>
              </w:rPr>
              <w:t>4.</w:t>
            </w:r>
            <w:r w:rsidR="0069063C">
              <w:rPr>
                <w:rFonts w:asciiTheme="minorHAnsi" w:eastAsiaTheme="minorEastAsia" w:hAnsiTheme="minorHAnsi" w:cstheme="minorBidi"/>
                <w:noProof/>
                <w:sz w:val="22"/>
                <w:szCs w:val="22"/>
              </w:rPr>
              <w:tab/>
            </w:r>
            <w:r w:rsidR="0069063C" w:rsidRPr="00DD5682">
              <w:rPr>
                <w:rStyle w:val="Hyperlink"/>
                <w:noProof/>
              </w:rPr>
              <w:t>Who do we get your personal data from?</w:t>
            </w:r>
            <w:r w:rsidR="0069063C">
              <w:rPr>
                <w:noProof/>
                <w:webHidden/>
              </w:rPr>
              <w:tab/>
            </w:r>
            <w:r w:rsidR="0069063C">
              <w:rPr>
                <w:noProof/>
                <w:webHidden/>
              </w:rPr>
              <w:fldChar w:fldCharType="begin"/>
            </w:r>
            <w:r w:rsidR="0069063C">
              <w:rPr>
                <w:noProof/>
                <w:webHidden/>
              </w:rPr>
              <w:instrText xml:space="preserve"> PAGEREF _Toc525808178 \h </w:instrText>
            </w:r>
            <w:r w:rsidR="0069063C">
              <w:rPr>
                <w:noProof/>
                <w:webHidden/>
              </w:rPr>
            </w:r>
            <w:r w:rsidR="0069063C">
              <w:rPr>
                <w:noProof/>
                <w:webHidden/>
              </w:rPr>
              <w:fldChar w:fldCharType="separate"/>
            </w:r>
            <w:r w:rsidR="00563DC4">
              <w:rPr>
                <w:noProof/>
                <w:webHidden/>
              </w:rPr>
              <w:t>3</w:t>
            </w:r>
            <w:r w:rsidR="0069063C">
              <w:rPr>
                <w:noProof/>
                <w:webHidden/>
              </w:rPr>
              <w:fldChar w:fldCharType="end"/>
            </w:r>
          </w:hyperlink>
        </w:p>
        <w:p w:rsidR="0069063C" w:rsidRDefault="006203DA">
          <w:pPr>
            <w:pStyle w:val="TOC1"/>
            <w:tabs>
              <w:tab w:val="left" w:pos="440"/>
              <w:tab w:val="right" w:leader="dot" w:pos="9628"/>
            </w:tabs>
            <w:rPr>
              <w:rFonts w:asciiTheme="minorHAnsi" w:eastAsiaTheme="minorEastAsia" w:hAnsiTheme="minorHAnsi" w:cstheme="minorBidi"/>
              <w:noProof/>
              <w:sz w:val="22"/>
              <w:szCs w:val="22"/>
            </w:rPr>
          </w:pPr>
          <w:hyperlink w:anchor="_Toc525808179" w:history="1">
            <w:r w:rsidR="0069063C" w:rsidRPr="00DD5682">
              <w:rPr>
                <w:rStyle w:val="Hyperlink"/>
                <w:noProof/>
                <w:lang w:eastAsia="en-US"/>
                <w14:scene3d>
                  <w14:camera w14:prst="orthographicFront"/>
                  <w14:lightRig w14:rig="threePt" w14:dir="t">
                    <w14:rot w14:lat="0" w14:lon="0" w14:rev="0"/>
                  </w14:lightRig>
                </w14:scene3d>
              </w:rPr>
              <w:t>5.</w:t>
            </w:r>
            <w:r w:rsidR="0069063C">
              <w:rPr>
                <w:rFonts w:asciiTheme="minorHAnsi" w:eastAsiaTheme="minorEastAsia" w:hAnsiTheme="minorHAnsi" w:cstheme="minorBidi"/>
                <w:noProof/>
                <w:sz w:val="22"/>
                <w:szCs w:val="22"/>
              </w:rPr>
              <w:tab/>
            </w:r>
            <w:r w:rsidR="0069063C" w:rsidRPr="00DD5682">
              <w:rPr>
                <w:rStyle w:val="Hyperlink"/>
                <w:noProof/>
                <w:lang w:eastAsia="en-US"/>
              </w:rPr>
              <w:t>Who do we share your personal data with?</w:t>
            </w:r>
            <w:r w:rsidR="0069063C">
              <w:rPr>
                <w:noProof/>
                <w:webHidden/>
              </w:rPr>
              <w:tab/>
            </w:r>
            <w:r w:rsidR="0069063C">
              <w:rPr>
                <w:noProof/>
                <w:webHidden/>
              </w:rPr>
              <w:fldChar w:fldCharType="begin"/>
            </w:r>
            <w:r w:rsidR="0069063C">
              <w:rPr>
                <w:noProof/>
                <w:webHidden/>
              </w:rPr>
              <w:instrText xml:space="preserve"> PAGEREF _Toc525808179 \h </w:instrText>
            </w:r>
            <w:r w:rsidR="0069063C">
              <w:rPr>
                <w:noProof/>
                <w:webHidden/>
              </w:rPr>
            </w:r>
            <w:r w:rsidR="0069063C">
              <w:rPr>
                <w:noProof/>
                <w:webHidden/>
              </w:rPr>
              <w:fldChar w:fldCharType="separate"/>
            </w:r>
            <w:r w:rsidR="00563DC4">
              <w:rPr>
                <w:noProof/>
                <w:webHidden/>
              </w:rPr>
              <w:t>3</w:t>
            </w:r>
            <w:r w:rsidR="0069063C">
              <w:rPr>
                <w:noProof/>
                <w:webHidden/>
              </w:rPr>
              <w:fldChar w:fldCharType="end"/>
            </w:r>
          </w:hyperlink>
        </w:p>
        <w:p w:rsidR="0069063C" w:rsidRDefault="006203DA">
          <w:pPr>
            <w:pStyle w:val="TOC1"/>
            <w:tabs>
              <w:tab w:val="left" w:pos="440"/>
              <w:tab w:val="right" w:leader="dot" w:pos="9628"/>
            </w:tabs>
            <w:rPr>
              <w:rFonts w:asciiTheme="minorHAnsi" w:eastAsiaTheme="minorEastAsia" w:hAnsiTheme="minorHAnsi" w:cstheme="minorBidi"/>
              <w:noProof/>
              <w:sz w:val="22"/>
              <w:szCs w:val="22"/>
            </w:rPr>
          </w:pPr>
          <w:hyperlink w:anchor="_Toc525808180" w:history="1">
            <w:r w:rsidR="0069063C" w:rsidRPr="00DD5682">
              <w:rPr>
                <w:rStyle w:val="Hyperlink"/>
                <w:noProof/>
                <w14:scene3d>
                  <w14:camera w14:prst="orthographicFront"/>
                  <w14:lightRig w14:rig="threePt" w14:dir="t">
                    <w14:rot w14:lat="0" w14:lon="0" w14:rev="0"/>
                  </w14:lightRig>
                </w14:scene3d>
              </w:rPr>
              <w:t>6.</w:t>
            </w:r>
            <w:r w:rsidR="0069063C">
              <w:rPr>
                <w:rFonts w:asciiTheme="minorHAnsi" w:eastAsiaTheme="minorEastAsia" w:hAnsiTheme="minorHAnsi" w:cstheme="minorBidi"/>
                <w:noProof/>
                <w:sz w:val="22"/>
                <w:szCs w:val="22"/>
              </w:rPr>
              <w:tab/>
            </w:r>
            <w:r w:rsidR="0069063C" w:rsidRPr="00DD5682">
              <w:rPr>
                <w:rStyle w:val="Hyperlink"/>
                <w:noProof/>
              </w:rPr>
              <w:t>How long do we keep your data for?</w:t>
            </w:r>
            <w:r w:rsidR="0069063C">
              <w:rPr>
                <w:noProof/>
                <w:webHidden/>
              </w:rPr>
              <w:tab/>
            </w:r>
            <w:r w:rsidR="0069063C">
              <w:rPr>
                <w:noProof/>
                <w:webHidden/>
              </w:rPr>
              <w:fldChar w:fldCharType="begin"/>
            </w:r>
            <w:r w:rsidR="0069063C">
              <w:rPr>
                <w:noProof/>
                <w:webHidden/>
              </w:rPr>
              <w:instrText xml:space="preserve"> PAGEREF _Toc525808180 \h </w:instrText>
            </w:r>
            <w:r w:rsidR="0069063C">
              <w:rPr>
                <w:noProof/>
                <w:webHidden/>
              </w:rPr>
            </w:r>
            <w:r w:rsidR="0069063C">
              <w:rPr>
                <w:noProof/>
                <w:webHidden/>
              </w:rPr>
              <w:fldChar w:fldCharType="separate"/>
            </w:r>
            <w:r w:rsidR="00563DC4">
              <w:rPr>
                <w:noProof/>
                <w:webHidden/>
              </w:rPr>
              <w:t>4</w:t>
            </w:r>
            <w:r w:rsidR="0069063C">
              <w:rPr>
                <w:noProof/>
                <w:webHidden/>
              </w:rPr>
              <w:fldChar w:fldCharType="end"/>
            </w:r>
          </w:hyperlink>
        </w:p>
        <w:p w:rsidR="0069063C" w:rsidRDefault="006203DA">
          <w:pPr>
            <w:pStyle w:val="TOC1"/>
            <w:tabs>
              <w:tab w:val="left" w:pos="440"/>
              <w:tab w:val="right" w:leader="dot" w:pos="9628"/>
            </w:tabs>
            <w:rPr>
              <w:rFonts w:asciiTheme="minorHAnsi" w:eastAsiaTheme="minorEastAsia" w:hAnsiTheme="minorHAnsi" w:cstheme="minorBidi"/>
              <w:noProof/>
              <w:sz w:val="22"/>
              <w:szCs w:val="22"/>
            </w:rPr>
          </w:pPr>
          <w:hyperlink w:anchor="_Toc525808181" w:history="1">
            <w:r w:rsidR="0069063C" w:rsidRPr="00DD5682">
              <w:rPr>
                <w:rStyle w:val="Hyperlink"/>
                <w:noProof/>
                <w:lang w:eastAsia="en-US"/>
                <w14:scene3d>
                  <w14:camera w14:prst="orthographicFront"/>
                  <w14:lightRig w14:rig="threePt" w14:dir="t">
                    <w14:rot w14:lat="0" w14:lon="0" w14:rev="0"/>
                  </w14:lightRig>
                </w14:scene3d>
              </w:rPr>
              <w:t>7.</w:t>
            </w:r>
            <w:r w:rsidR="0069063C">
              <w:rPr>
                <w:rFonts w:asciiTheme="minorHAnsi" w:eastAsiaTheme="minorEastAsia" w:hAnsiTheme="minorHAnsi" w:cstheme="minorBidi"/>
                <w:noProof/>
                <w:sz w:val="22"/>
                <w:szCs w:val="22"/>
              </w:rPr>
              <w:tab/>
            </w:r>
            <w:r w:rsidR="0069063C" w:rsidRPr="00DD5682">
              <w:rPr>
                <w:rStyle w:val="Hyperlink"/>
                <w:noProof/>
                <w:lang w:eastAsia="en-US"/>
              </w:rPr>
              <w:t>How do we keep your data safe?</w:t>
            </w:r>
            <w:r w:rsidR="0069063C">
              <w:rPr>
                <w:noProof/>
                <w:webHidden/>
              </w:rPr>
              <w:tab/>
            </w:r>
            <w:r w:rsidR="0069063C">
              <w:rPr>
                <w:noProof/>
                <w:webHidden/>
              </w:rPr>
              <w:fldChar w:fldCharType="begin"/>
            </w:r>
            <w:r w:rsidR="0069063C">
              <w:rPr>
                <w:noProof/>
                <w:webHidden/>
              </w:rPr>
              <w:instrText xml:space="preserve"> PAGEREF _Toc525808181 \h </w:instrText>
            </w:r>
            <w:r w:rsidR="0069063C">
              <w:rPr>
                <w:noProof/>
                <w:webHidden/>
              </w:rPr>
            </w:r>
            <w:r w:rsidR="0069063C">
              <w:rPr>
                <w:noProof/>
                <w:webHidden/>
              </w:rPr>
              <w:fldChar w:fldCharType="separate"/>
            </w:r>
            <w:r w:rsidR="00563DC4">
              <w:rPr>
                <w:noProof/>
                <w:webHidden/>
              </w:rPr>
              <w:t>4</w:t>
            </w:r>
            <w:r w:rsidR="0069063C">
              <w:rPr>
                <w:noProof/>
                <w:webHidden/>
              </w:rPr>
              <w:fldChar w:fldCharType="end"/>
            </w:r>
          </w:hyperlink>
        </w:p>
        <w:p w:rsidR="0069063C" w:rsidRDefault="006203DA">
          <w:pPr>
            <w:pStyle w:val="TOC1"/>
            <w:tabs>
              <w:tab w:val="left" w:pos="440"/>
              <w:tab w:val="right" w:leader="dot" w:pos="9628"/>
            </w:tabs>
            <w:rPr>
              <w:rFonts w:asciiTheme="minorHAnsi" w:eastAsiaTheme="minorEastAsia" w:hAnsiTheme="minorHAnsi" w:cstheme="minorBidi"/>
              <w:noProof/>
              <w:sz w:val="22"/>
              <w:szCs w:val="22"/>
            </w:rPr>
          </w:pPr>
          <w:hyperlink w:anchor="_Toc525808182" w:history="1">
            <w:r w:rsidR="0069063C" w:rsidRPr="00DD5682">
              <w:rPr>
                <w:rStyle w:val="Hyperlink"/>
                <w:noProof/>
                <w14:scene3d>
                  <w14:camera w14:prst="orthographicFront"/>
                  <w14:lightRig w14:rig="threePt" w14:dir="t">
                    <w14:rot w14:lat="0" w14:lon="0" w14:rev="0"/>
                  </w14:lightRig>
                </w14:scene3d>
              </w:rPr>
              <w:t>8.</w:t>
            </w:r>
            <w:r w:rsidR="0069063C">
              <w:rPr>
                <w:rFonts w:asciiTheme="minorHAnsi" w:eastAsiaTheme="minorEastAsia" w:hAnsiTheme="minorHAnsi" w:cstheme="minorBidi"/>
                <w:noProof/>
                <w:sz w:val="22"/>
                <w:szCs w:val="22"/>
              </w:rPr>
              <w:tab/>
            </w:r>
            <w:r w:rsidR="0069063C" w:rsidRPr="00DD5682">
              <w:rPr>
                <w:rStyle w:val="Hyperlink"/>
                <w:noProof/>
              </w:rPr>
              <w:t>Your rights</w:t>
            </w:r>
            <w:r w:rsidR="0069063C">
              <w:rPr>
                <w:noProof/>
                <w:webHidden/>
              </w:rPr>
              <w:tab/>
            </w:r>
            <w:r w:rsidR="0069063C">
              <w:rPr>
                <w:noProof/>
                <w:webHidden/>
              </w:rPr>
              <w:fldChar w:fldCharType="begin"/>
            </w:r>
            <w:r w:rsidR="0069063C">
              <w:rPr>
                <w:noProof/>
                <w:webHidden/>
              </w:rPr>
              <w:instrText xml:space="preserve"> PAGEREF _Toc525808182 \h </w:instrText>
            </w:r>
            <w:r w:rsidR="0069063C">
              <w:rPr>
                <w:noProof/>
                <w:webHidden/>
              </w:rPr>
            </w:r>
            <w:r w:rsidR="0069063C">
              <w:rPr>
                <w:noProof/>
                <w:webHidden/>
              </w:rPr>
              <w:fldChar w:fldCharType="separate"/>
            </w:r>
            <w:r w:rsidR="00563DC4">
              <w:rPr>
                <w:noProof/>
                <w:webHidden/>
              </w:rPr>
              <w:t>4</w:t>
            </w:r>
            <w:r w:rsidR="0069063C">
              <w:rPr>
                <w:noProof/>
                <w:webHidden/>
              </w:rPr>
              <w:fldChar w:fldCharType="end"/>
            </w:r>
          </w:hyperlink>
        </w:p>
        <w:p w:rsidR="0069063C" w:rsidRDefault="006203DA">
          <w:pPr>
            <w:pStyle w:val="TOC1"/>
            <w:tabs>
              <w:tab w:val="left" w:pos="440"/>
              <w:tab w:val="right" w:leader="dot" w:pos="9628"/>
            </w:tabs>
            <w:rPr>
              <w:rFonts w:asciiTheme="minorHAnsi" w:eastAsiaTheme="minorEastAsia" w:hAnsiTheme="minorHAnsi" w:cstheme="minorBidi"/>
              <w:noProof/>
              <w:sz w:val="22"/>
              <w:szCs w:val="22"/>
            </w:rPr>
          </w:pPr>
          <w:hyperlink w:anchor="_Toc525808183" w:history="1">
            <w:r w:rsidR="0069063C" w:rsidRPr="00DD5682">
              <w:rPr>
                <w:rStyle w:val="Hyperlink"/>
                <w:noProof/>
                <w:lang w:eastAsia="en-US"/>
                <w14:scene3d>
                  <w14:camera w14:prst="orthographicFront"/>
                  <w14:lightRig w14:rig="threePt" w14:dir="t">
                    <w14:rot w14:lat="0" w14:lon="0" w14:rev="0"/>
                  </w14:lightRig>
                </w14:scene3d>
              </w:rPr>
              <w:t>9.</w:t>
            </w:r>
            <w:r w:rsidR="0069063C">
              <w:rPr>
                <w:rFonts w:asciiTheme="minorHAnsi" w:eastAsiaTheme="minorEastAsia" w:hAnsiTheme="minorHAnsi" w:cstheme="minorBidi"/>
                <w:noProof/>
                <w:sz w:val="22"/>
                <w:szCs w:val="22"/>
              </w:rPr>
              <w:tab/>
            </w:r>
            <w:r w:rsidR="0069063C" w:rsidRPr="00DD5682">
              <w:rPr>
                <w:rStyle w:val="Hyperlink"/>
                <w:noProof/>
                <w:lang w:eastAsia="en-US"/>
              </w:rPr>
              <w:t>Further Information</w:t>
            </w:r>
            <w:r w:rsidR="0069063C">
              <w:rPr>
                <w:noProof/>
                <w:webHidden/>
              </w:rPr>
              <w:tab/>
            </w:r>
            <w:r w:rsidR="0069063C">
              <w:rPr>
                <w:noProof/>
                <w:webHidden/>
              </w:rPr>
              <w:fldChar w:fldCharType="begin"/>
            </w:r>
            <w:r w:rsidR="0069063C">
              <w:rPr>
                <w:noProof/>
                <w:webHidden/>
              </w:rPr>
              <w:instrText xml:space="preserve"> PAGEREF _Toc525808183 \h </w:instrText>
            </w:r>
            <w:r w:rsidR="0069063C">
              <w:rPr>
                <w:noProof/>
                <w:webHidden/>
              </w:rPr>
            </w:r>
            <w:r w:rsidR="0069063C">
              <w:rPr>
                <w:noProof/>
                <w:webHidden/>
              </w:rPr>
              <w:fldChar w:fldCharType="separate"/>
            </w:r>
            <w:r w:rsidR="00563DC4">
              <w:rPr>
                <w:noProof/>
                <w:webHidden/>
              </w:rPr>
              <w:t>5</w:t>
            </w:r>
            <w:r w:rsidR="0069063C">
              <w:rPr>
                <w:noProof/>
                <w:webHidden/>
              </w:rPr>
              <w:fldChar w:fldCharType="end"/>
            </w:r>
          </w:hyperlink>
        </w:p>
        <w:p w:rsidR="003C41C2" w:rsidRDefault="003C41C2">
          <w:r>
            <w:rPr>
              <w:b/>
              <w:bCs/>
              <w:noProof/>
            </w:rPr>
            <w:fldChar w:fldCharType="end"/>
          </w:r>
        </w:p>
      </w:sdtContent>
    </w:sdt>
    <w:p w:rsidR="003C41C2" w:rsidRDefault="003C41C2" w:rsidP="003F3F7E">
      <w:pPr>
        <w:spacing w:after="200" w:line="276" w:lineRule="auto"/>
        <w:rPr>
          <w:b/>
          <w:color w:val="1F497D" w:themeColor="text2"/>
        </w:rPr>
      </w:pPr>
    </w:p>
    <w:p w:rsidR="003C41C2" w:rsidRDefault="003C41C2" w:rsidP="003F3F7E">
      <w:pPr>
        <w:spacing w:after="200" w:line="276" w:lineRule="auto"/>
        <w:rPr>
          <w:b/>
          <w:color w:val="1F497D" w:themeColor="text2"/>
        </w:rPr>
      </w:pPr>
    </w:p>
    <w:p w:rsidR="003C41C2" w:rsidRDefault="003C41C2">
      <w:pPr>
        <w:spacing w:after="200" w:line="276" w:lineRule="auto"/>
        <w:rPr>
          <w:b/>
          <w:color w:val="1F497D" w:themeColor="text2"/>
        </w:rPr>
      </w:pPr>
      <w:r>
        <w:rPr>
          <w:b/>
          <w:color w:val="1F497D" w:themeColor="text2"/>
        </w:rPr>
        <w:br w:type="page"/>
      </w:r>
    </w:p>
    <w:p w:rsidR="00E37253" w:rsidRDefault="00E37253" w:rsidP="00E37253">
      <w:pPr>
        <w:pStyle w:val="Heading1"/>
        <w:numPr>
          <w:ilvl w:val="0"/>
          <w:numId w:val="0"/>
        </w:numPr>
        <w:ind w:left="567"/>
        <w:rPr>
          <w:color w:val="1F497D" w:themeColor="text2"/>
        </w:rPr>
      </w:pPr>
    </w:p>
    <w:p w:rsidR="00C05A17" w:rsidRPr="00C2124D" w:rsidRDefault="00C05A17" w:rsidP="00A86810">
      <w:pPr>
        <w:pStyle w:val="Heading1"/>
        <w:rPr>
          <w:color w:val="1F497D" w:themeColor="text2"/>
        </w:rPr>
      </w:pPr>
      <w:bookmarkStart w:id="6" w:name="_Toc525808175"/>
      <w:r w:rsidRPr="00C2124D">
        <w:rPr>
          <w:color w:val="1F497D" w:themeColor="text2"/>
        </w:rPr>
        <w:t>A</w:t>
      </w:r>
      <w:r w:rsidR="005A1CE6" w:rsidRPr="00C2124D">
        <w:rPr>
          <w:color w:val="1F497D" w:themeColor="text2"/>
        </w:rPr>
        <w:t>bout us</w:t>
      </w:r>
      <w:bookmarkEnd w:id="6"/>
    </w:p>
    <w:p w:rsidR="00665E27" w:rsidRDefault="00665E27" w:rsidP="00C05A17"/>
    <w:p w:rsidR="00665E27" w:rsidRDefault="003B24D0" w:rsidP="00C05A17">
      <w:r>
        <w:t>Butterwick Pinchbeck's Endowed CE Primary School</w:t>
      </w:r>
      <w:r w:rsidR="00665E27">
        <w:t xml:space="preserve"> </w:t>
      </w:r>
      <w:r w:rsidR="0069063C">
        <w:t xml:space="preserve">(the school) </w:t>
      </w:r>
      <w:r w:rsidR="00665E27">
        <w:t>is the "Controller" of the p</w:t>
      </w:r>
      <w:r w:rsidR="00857973">
        <w:t>ersonal data provided to it. This</w:t>
      </w:r>
      <w:r w:rsidR="00665E27">
        <w:t xml:space="preserve"> means the school is responsible for deciding </w:t>
      </w:r>
      <w:r w:rsidR="00437770">
        <w:t>what data it holds and how</w:t>
      </w:r>
      <w:r w:rsidR="00665E27">
        <w:t xml:space="preserve"> it</w:t>
      </w:r>
      <w:r w:rsidR="00437770">
        <w:t xml:space="preserve"> is used.</w:t>
      </w:r>
    </w:p>
    <w:p w:rsidR="00437770" w:rsidRDefault="00437770" w:rsidP="00C05A17"/>
    <w:p w:rsidR="00665E27" w:rsidRDefault="00665E27" w:rsidP="00C05A17">
      <w:r>
        <w:t xml:space="preserve">This notice will explain more about how we process </w:t>
      </w:r>
      <w:r w:rsidR="0069063C">
        <w:t xml:space="preserve">your </w:t>
      </w:r>
      <w:r>
        <w:t>personal data.</w:t>
      </w:r>
    </w:p>
    <w:p w:rsidR="00C05A17" w:rsidRDefault="00C05A17" w:rsidP="00C05A17"/>
    <w:p w:rsidR="00E37253" w:rsidRDefault="00E37253" w:rsidP="00C05A17"/>
    <w:p w:rsidR="00C05A17" w:rsidRPr="00901E3C" w:rsidRDefault="005A1CE6" w:rsidP="00C05A17">
      <w:pPr>
        <w:pStyle w:val="Heading1"/>
        <w:rPr>
          <w:color w:val="1F497D" w:themeColor="text2"/>
        </w:rPr>
      </w:pPr>
      <w:bookmarkStart w:id="7" w:name="_Toc525808176"/>
      <w:r w:rsidRPr="00C2124D">
        <w:rPr>
          <w:color w:val="1F497D" w:themeColor="text2"/>
        </w:rPr>
        <w:t>Why do we collect your personal data?</w:t>
      </w:r>
      <w:bookmarkEnd w:id="7"/>
    </w:p>
    <w:p w:rsidR="00E37253" w:rsidRDefault="00E37253" w:rsidP="00C05A17"/>
    <w:p w:rsidR="00C05A17" w:rsidRDefault="00665E27" w:rsidP="00C05A17">
      <w:r>
        <w:t xml:space="preserve">We collect and use personal data about you to </w:t>
      </w:r>
      <w:r w:rsidR="00052FD5">
        <w:t>in order to pro</w:t>
      </w:r>
      <w:r w:rsidR="00437770">
        <w:t>vide and facilitate the delivery of education</w:t>
      </w:r>
      <w:r>
        <w:t>. We will only use your personal data where the law allows us to</w:t>
      </w:r>
      <w:r w:rsidR="00052FD5">
        <w:t xml:space="preserve"> and we will not collect any personal data that is not required to perform our services</w:t>
      </w:r>
      <w:r>
        <w:t>. More specifica</w:t>
      </w:r>
      <w:r w:rsidR="0032219F">
        <w:t>lly, these services may</w:t>
      </w:r>
      <w:r w:rsidR="00052FD5">
        <w:t xml:space="preserve"> include but are</w:t>
      </w:r>
      <w:r>
        <w:t xml:space="preserve"> not limited to:</w:t>
      </w:r>
    </w:p>
    <w:p w:rsidR="0032219F" w:rsidRDefault="00AE01A7" w:rsidP="00052FD5">
      <w:pPr>
        <w:pStyle w:val="ListParagraph"/>
        <w:numPr>
          <w:ilvl w:val="0"/>
          <w:numId w:val="15"/>
        </w:numPr>
      </w:pPr>
      <w:r>
        <w:t>Provision of education</w:t>
      </w:r>
      <w:r w:rsidR="0032219F">
        <w:t xml:space="preserve">; </w:t>
      </w:r>
    </w:p>
    <w:p w:rsidR="00875E2B" w:rsidRDefault="0032219F" w:rsidP="00052FD5">
      <w:pPr>
        <w:pStyle w:val="ListParagraph"/>
        <w:numPr>
          <w:ilvl w:val="0"/>
          <w:numId w:val="15"/>
        </w:numPr>
      </w:pPr>
      <w:r>
        <w:t>Monitoring and reporting on pupil progress;</w:t>
      </w:r>
    </w:p>
    <w:p w:rsidR="00AE01A7" w:rsidRDefault="0032219F" w:rsidP="00052FD5">
      <w:pPr>
        <w:pStyle w:val="ListParagraph"/>
        <w:numPr>
          <w:ilvl w:val="0"/>
          <w:numId w:val="15"/>
        </w:numPr>
      </w:pPr>
      <w:r>
        <w:t>Protect</w:t>
      </w:r>
      <w:r w:rsidR="00DD1B50">
        <w:t>ing</w:t>
      </w:r>
      <w:r>
        <w:t xml:space="preserve"> pupil welfare;</w:t>
      </w:r>
    </w:p>
    <w:p w:rsidR="0032219F" w:rsidRDefault="0032219F" w:rsidP="00052FD5">
      <w:pPr>
        <w:pStyle w:val="ListParagraph"/>
        <w:numPr>
          <w:ilvl w:val="0"/>
          <w:numId w:val="15"/>
        </w:numPr>
      </w:pPr>
      <w:r>
        <w:t>Prov</w:t>
      </w:r>
      <w:r w:rsidR="00DD1B50">
        <w:t>iding</w:t>
      </w:r>
      <w:r>
        <w:t xml:space="preserve"> appropriate pastoral care;</w:t>
      </w:r>
    </w:p>
    <w:p w:rsidR="0032219F" w:rsidRDefault="0032219F" w:rsidP="0032219F">
      <w:pPr>
        <w:pStyle w:val="ListParagraph"/>
        <w:numPr>
          <w:ilvl w:val="0"/>
          <w:numId w:val="15"/>
        </w:numPr>
      </w:pPr>
      <w:r>
        <w:rPr>
          <w:rFonts w:cs="Arial"/>
        </w:rPr>
        <w:t>Assess</w:t>
      </w:r>
      <w:r w:rsidR="00DD1B50">
        <w:rPr>
          <w:rFonts w:cs="Arial"/>
        </w:rPr>
        <w:t>ing</w:t>
      </w:r>
      <w:r>
        <w:rPr>
          <w:rFonts w:cs="Arial"/>
        </w:rPr>
        <w:t xml:space="preserve"> the quality of our services;</w:t>
      </w:r>
    </w:p>
    <w:p w:rsidR="00AE01A7" w:rsidRDefault="00AE01A7" w:rsidP="00052FD5">
      <w:pPr>
        <w:pStyle w:val="ListParagraph"/>
        <w:numPr>
          <w:ilvl w:val="0"/>
          <w:numId w:val="15"/>
        </w:numPr>
      </w:pPr>
      <w:r>
        <w:t>School meal provisio</w:t>
      </w:r>
      <w:r w:rsidR="0032219F">
        <w:t>n;</w:t>
      </w:r>
    </w:p>
    <w:p w:rsidR="00017816" w:rsidRDefault="00017816" w:rsidP="00052FD5">
      <w:pPr>
        <w:pStyle w:val="ListParagraph"/>
        <w:numPr>
          <w:ilvl w:val="0"/>
          <w:numId w:val="15"/>
        </w:numPr>
      </w:pPr>
      <w:r>
        <w:t>Class list distribution;</w:t>
      </w:r>
    </w:p>
    <w:p w:rsidR="00AE01A7" w:rsidRDefault="00AE01A7" w:rsidP="00052FD5">
      <w:pPr>
        <w:pStyle w:val="ListParagraph"/>
        <w:numPr>
          <w:ilvl w:val="0"/>
          <w:numId w:val="15"/>
        </w:numPr>
      </w:pPr>
      <w:r>
        <w:t>Educational visits</w:t>
      </w:r>
      <w:r w:rsidR="000E2B34">
        <w:t xml:space="preserve"> and after school clubs</w:t>
      </w:r>
      <w:r w:rsidR="0032219F">
        <w:t>;</w:t>
      </w:r>
    </w:p>
    <w:p w:rsidR="0032219F" w:rsidRDefault="0032219F" w:rsidP="0032219F">
      <w:pPr>
        <w:pStyle w:val="ListParagraph"/>
        <w:numPr>
          <w:ilvl w:val="0"/>
          <w:numId w:val="15"/>
        </w:numPr>
      </w:pPr>
      <w:r>
        <w:rPr>
          <w:rFonts w:cs="Arial"/>
        </w:rPr>
        <w:t>Collecting, processing and administering statutory data;</w:t>
      </w:r>
    </w:p>
    <w:p w:rsidR="00875E2B" w:rsidRDefault="00875E2B" w:rsidP="00052FD5">
      <w:pPr>
        <w:pStyle w:val="ListParagraph"/>
        <w:numPr>
          <w:ilvl w:val="0"/>
          <w:numId w:val="15"/>
        </w:numPr>
      </w:pPr>
      <w:r>
        <w:t>Specialist services for pupils or families who may need extra support</w:t>
      </w:r>
      <w:r w:rsidR="0032219F">
        <w:t>;</w:t>
      </w:r>
    </w:p>
    <w:p w:rsidR="00AE01A7" w:rsidRDefault="00AE01A7" w:rsidP="00052FD5">
      <w:pPr>
        <w:pStyle w:val="ListParagraph"/>
        <w:numPr>
          <w:ilvl w:val="0"/>
          <w:numId w:val="15"/>
        </w:numPr>
      </w:pPr>
      <w:r>
        <w:t>Special educational needs reviews and plans</w:t>
      </w:r>
      <w:r w:rsidR="0032219F">
        <w:t>;</w:t>
      </w:r>
    </w:p>
    <w:p w:rsidR="0032219F" w:rsidRDefault="0032219F" w:rsidP="0032219F">
      <w:pPr>
        <w:pStyle w:val="ListParagraph"/>
        <w:numPr>
          <w:ilvl w:val="0"/>
          <w:numId w:val="15"/>
        </w:numPr>
      </w:pPr>
      <w:r>
        <w:t>Health and safety.</w:t>
      </w:r>
    </w:p>
    <w:p w:rsidR="00052FD5" w:rsidRDefault="00052FD5" w:rsidP="00052FD5"/>
    <w:p w:rsidR="00447E35" w:rsidRDefault="00052FD5" w:rsidP="00FC337F">
      <w:r>
        <w:t>A</w:t>
      </w:r>
      <w:r w:rsidR="00AF1CA8">
        <w:t xml:space="preserve">s far as is reasonable and practicable, will ensure that the information recorded is accurate and kept up to date. </w:t>
      </w:r>
    </w:p>
    <w:p w:rsidR="00BC73C4" w:rsidRDefault="00BC73C4" w:rsidP="00FC337F"/>
    <w:p w:rsidR="00BC73C4" w:rsidRDefault="00BC73C4" w:rsidP="00BC73C4">
      <w:pPr>
        <w:spacing w:line="276" w:lineRule="auto"/>
        <w:rPr>
          <w:rFonts w:cs="Arial"/>
        </w:rPr>
      </w:pPr>
      <w:r>
        <w:rPr>
          <w:rFonts w:cs="Arial"/>
        </w:rPr>
        <w:t>We only collect and use personal data where there is a lawful basis. Most commonly we process personal data where:</w:t>
      </w:r>
    </w:p>
    <w:p w:rsidR="00BC73C4" w:rsidRDefault="00BC73C4" w:rsidP="00BC73C4">
      <w:pPr>
        <w:spacing w:line="276" w:lineRule="auto"/>
        <w:rPr>
          <w:rFonts w:cs="Arial"/>
        </w:rPr>
      </w:pPr>
    </w:p>
    <w:p w:rsidR="00BC73C4" w:rsidRDefault="00BC73C4" w:rsidP="00BC73C4">
      <w:pPr>
        <w:pStyle w:val="ListParagraph"/>
        <w:numPr>
          <w:ilvl w:val="0"/>
          <w:numId w:val="24"/>
        </w:numPr>
        <w:spacing w:line="276" w:lineRule="auto"/>
        <w:rPr>
          <w:rFonts w:cs="Arial"/>
        </w:rPr>
      </w:pPr>
      <w:r>
        <w:rPr>
          <w:rFonts w:cs="Arial"/>
        </w:rPr>
        <w:t>We need to comply with a legal obligation;</w:t>
      </w:r>
    </w:p>
    <w:p w:rsidR="00BC73C4" w:rsidRDefault="00BC73C4" w:rsidP="00BC73C4">
      <w:pPr>
        <w:pStyle w:val="ListParagraph"/>
        <w:numPr>
          <w:ilvl w:val="0"/>
          <w:numId w:val="24"/>
        </w:numPr>
        <w:spacing w:line="276" w:lineRule="auto"/>
        <w:rPr>
          <w:rFonts w:cs="Arial"/>
        </w:rPr>
      </w:pPr>
      <w:r>
        <w:rPr>
          <w:rFonts w:cs="Arial"/>
        </w:rPr>
        <w:t>We need to perform an official task in the public interest.</w:t>
      </w:r>
    </w:p>
    <w:p w:rsidR="00BC73C4" w:rsidRDefault="00BC73C4" w:rsidP="00BC73C4">
      <w:pPr>
        <w:pStyle w:val="ListParagraph"/>
        <w:spacing w:line="276" w:lineRule="auto"/>
        <w:rPr>
          <w:rFonts w:cs="Arial"/>
        </w:rPr>
      </w:pPr>
    </w:p>
    <w:p w:rsidR="00BC73C4" w:rsidRDefault="00BC73C4" w:rsidP="00BC73C4">
      <w:pPr>
        <w:spacing w:line="276" w:lineRule="auto"/>
        <w:rPr>
          <w:rFonts w:cs="Arial"/>
        </w:rPr>
      </w:pPr>
      <w:r w:rsidRPr="00C83C2B">
        <w:rPr>
          <w:rFonts w:cs="Arial"/>
        </w:rPr>
        <w:t>And less commonly where:</w:t>
      </w:r>
    </w:p>
    <w:p w:rsidR="00BC73C4" w:rsidRPr="00C83C2B" w:rsidRDefault="00BC73C4" w:rsidP="00BC73C4">
      <w:pPr>
        <w:spacing w:line="276" w:lineRule="auto"/>
        <w:rPr>
          <w:rFonts w:cs="Arial"/>
        </w:rPr>
      </w:pPr>
    </w:p>
    <w:p w:rsidR="00BC73C4" w:rsidRDefault="00BC73C4" w:rsidP="00BC73C4">
      <w:pPr>
        <w:pStyle w:val="ListParagraph"/>
        <w:numPr>
          <w:ilvl w:val="0"/>
          <w:numId w:val="24"/>
        </w:numPr>
        <w:spacing w:line="276" w:lineRule="auto"/>
        <w:rPr>
          <w:rFonts w:cs="Arial"/>
        </w:rPr>
      </w:pPr>
      <w:r>
        <w:rPr>
          <w:rFonts w:cs="Arial"/>
        </w:rPr>
        <w:t>We have obtained consent to use data in a certain way;</w:t>
      </w:r>
    </w:p>
    <w:p w:rsidR="00B0491F" w:rsidRDefault="00B0491F" w:rsidP="00BC73C4">
      <w:pPr>
        <w:pStyle w:val="ListParagraph"/>
        <w:numPr>
          <w:ilvl w:val="0"/>
          <w:numId w:val="24"/>
        </w:numPr>
        <w:spacing w:line="276" w:lineRule="auto"/>
        <w:rPr>
          <w:rFonts w:cs="Arial"/>
        </w:rPr>
      </w:pPr>
      <w:r>
        <w:rPr>
          <w:rFonts w:cs="Arial"/>
        </w:rPr>
        <w:t xml:space="preserve">We are processing based on our legitimate interests. </w:t>
      </w:r>
    </w:p>
    <w:p w:rsidR="00BC73C4" w:rsidRPr="00C83C2B" w:rsidRDefault="00BC73C4" w:rsidP="00BC73C4">
      <w:pPr>
        <w:pStyle w:val="ListParagraph"/>
        <w:numPr>
          <w:ilvl w:val="0"/>
          <w:numId w:val="24"/>
        </w:numPr>
        <w:spacing w:line="276" w:lineRule="auto"/>
        <w:rPr>
          <w:rFonts w:cs="Arial"/>
        </w:rPr>
      </w:pPr>
      <w:r>
        <w:rPr>
          <w:rFonts w:cs="Arial"/>
        </w:rPr>
        <w:t>We need to protect an individual's vital interests.</w:t>
      </w:r>
    </w:p>
    <w:p w:rsidR="00665E27" w:rsidRDefault="00665E27" w:rsidP="00C05A17"/>
    <w:p w:rsidR="00E37253" w:rsidRDefault="00E37253" w:rsidP="00C05A17"/>
    <w:p w:rsidR="00C05A17" w:rsidRPr="00C2124D" w:rsidRDefault="00612E0B" w:rsidP="00A86810">
      <w:pPr>
        <w:pStyle w:val="Heading1"/>
        <w:rPr>
          <w:color w:val="1F497D" w:themeColor="text2"/>
        </w:rPr>
      </w:pPr>
      <w:bookmarkStart w:id="8" w:name="_Toc525808177"/>
      <w:r w:rsidRPr="00C2124D">
        <w:rPr>
          <w:color w:val="1F497D" w:themeColor="text2"/>
        </w:rPr>
        <w:t>What personal data do we collect?</w:t>
      </w:r>
      <w:bookmarkEnd w:id="8"/>
    </w:p>
    <w:p w:rsidR="00C05A17" w:rsidRDefault="00C05A17" w:rsidP="00C05A17"/>
    <w:p w:rsidR="00C05A17" w:rsidRDefault="00AF1CA8" w:rsidP="00C05A17">
      <w:r>
        <w:t>The personal data we collect may include</w:t>
      </w:r>
      <w:r w:rsidR="00C83C2B">
        <w:t xml:space="preserve"> data </w:t>
      </w:r>
      <w:r w:rsidR="00636FE4">
        <w:t>about your child and/you</w:t>
      </w:r>
      <w:r w:rsidR="00C83C2B">
        <w:t>, such as</w:t>
      </w:r>
      <w:r>
        <w:t>:</w:t>
      </w:r>
    </w:p>
    <w:p w:rsidR="00AF1CA8" w:rsidRDefault="00AF1CA8" w:rsidP="00AF1CA8">
      <w:pPr>
        <w:pStyle w:val="ListParagraph"/>
        <w:numPr>
          <w:ilvl w:val="0"/>
          <w:numId w:val="16"/>
        </w:numPr>
      </w:pPr>
      <w:r>
        <w:t>Personal contact details, such as name, address, telephone number and email address</w:t>
      </w:r>
      <w:r w:rsidR="009049DE">
        <w:t>;</w:t>
      </w:r>
    </w:p>
    <w:p w:rsidR="00C83C2B" w:rsidRDefault="00C83C2B" w:rsidP="00C83C2B">
      <w:pPr>
        <w:pStyle w:val="ListParagraph"/>
        <w:numPr>
          <w:ilvl w:val="0"/>
          <w:numId w:val="16"/>
        </w:numPr>
      </w:pPr>
      <w:r>
        <w:lastRenderedPageBreak/>
        <w:t>Date of birth</w:t>
      </w:r>
      <w:r w:rsidR="009049DE">
        <w:t>;</w:t>
      </w:r>
    </w:p>
    <w:p w:rsidR="00C83C2B" w:rsidRDefault="00C83C2B" w:rsidP="00AF1CA8">
      <w:pPr>
        <w:pStyle w:val="ListParagraph"/>
        <w:numPr>
          <w:ilvl w:val="0"/>
          <w:numId w:val="16"/>
        </w:numPr>
      </w:pPr>
      <w:r>
        <w:t>Identification documents</w:t>
      </w:r>
      <w:r w:rsidR="009049DE">
        <w:t>;</w:t>
      </w:r>
    </w:p>
    <w:p w:rsidR="00DD07F3" w:rsidRDefault="00DD07F3" w:rsidP="00AF1CA8">
      <w:pPr>
        <w:pStyle w:val="ListParagraph"/>
        <w:numPr>
          <w:ilvl w:val="0"/>
          <w:numId w:val="16"/>
        </w:numPr>
      </w:pPr>
      <w:r>
        <w:t>Pupil number</w:t>
      </w:r>
      <w:r w:rsidR="009049DE">
        <w:t>;</w:t>
      </w:r>
    </w:p>
    <w:p w:rsidR="00C83C2B" w:rsidRDefault="00C83C2B" w:rsidP="00AF1CA8">
      <w:pPr>
        <w:pStyle w:val="ListParagraph"/>
        <w:numPr>
          <w:ilvl w:val="0"/>
          <w:numId w:val="16"/>
        </w:numPr>
      </w:pPr>
      <w:r>
        <w:t>Education records</w:t>
      </w:r>
      <w:r w:rsidR="009049DE">
        <w:t xml:space="preserve"> including assessment and attainment;</w:t>
      </w:r>
    </w:p>
    <w:p w:rsidR="009049DE" w:rsidRDefault="009049DE" w:rsidP="00AF1CA8">
      <w:pPr>
        <w:pStyle w:val="ListParagraph"/>
        <w:numPr>
          <w:ilvl w:val="0"/>
          <w:numId w:val="16"/>
        </w:numPr>
      </w:pPr>
      <w:r>
        <w:t>Attendance records;</w:t>
      </w:r>
    </w:p>
    <w:p w:rsidR="00AE01A7" w:rsidRDefault="00DD07F3" w:rsidP="00AF1CA8">
      <w:pPr>
        <w:pStyle w:val="ListParagraph"/>
        <w:numPr>
          <w:ilvl w:val="0"/>
          <w:numId w:val="16"/>
        </w:numPr>
      </w:pPr>
      <w:r>
        <w:t>Safeguarding</w:t>
      </w:r>
      <w:r w:rsidR="00AE01A7">
        <w:t xml:space="preserve"> information</w:t>
      </w:r>
      <w:r w:rsidR="009049DE">
        <w:t>;</w:t>
      </w:r>
    </w:p>
    <w:p w:rsidR="00DD07F3" w:rsidRDefault="00DD07F3" w:rsidP="00AF1CA8">
      <w:pPr>
        <w:pStyle w:val="ListParagraph"/>
        <w:numPr>
          <w:ilvl w:val="0"/>
          <w:numId w:val="16"/>
        </w:numPr>
      </w:pPr>
      <w:r>
        <w:t>Behavioural</w:t>
      </w:r>
      <w:r w:rsidR="009049DE">
        <w:t xml:space="preserve"> and exclusion</w:t>
      </w:r>
      <w:r>
        <w:t xml:space="preserve"> information</w:t>
      </w:r>
      <w:r w:rsidR="009049DE">
        <w:t>;</w:t>
      </w:r>
    </w:p>
    <w:p w:rsidR="009049DE" w:rsidRDefault="009049DE" w:rsidP="00AF1CA8">
      <w:pPr>
        <w:pStyle w:val="ListParagraph"/>
        <w:numPr>
          <w:ilvl w:val="0"/>
          <w:numId w:val="16"/>
        </w:numPr>
      </w:pPr>
      <w:r>
        <w:t>Support and care package details;</w:t>
      </w:r>
    </w:p>
    <w:p w:rsidR="009049DE" w:rsidRDefault="009049DE" w:rsidP="00AF1CA8">
      <w:pPr>
        <w:pStyle w:val="ListParagraph"/>
        <w:numPr>
          <w:ilvl w:val="0"/>
          <w:numId w:val="16"/>
        </w:numPr>
      </w:pPr>
      <w:r>
        <w:t>Special educational needs including need and ranking;</w:t>
      </w:r>
    </w:p>
    <w:p w:rsidR="00DD1B50" w:rsidRDefault="00DD07F3" w:rsidP="00AF1CA8">
      <w:pPr>
        <w:pStyle w:val="ListParagraph"/>
        <w:numPr>
          <w:ilvl w:val="0"/>
          <w:numId w:val="16"/>
        </w:numPr>
      </w:pPr>
      <w:r>
        <w:t>Dietary requirements</w:t>
      </w:r>
      <w:r w:rsidR="00DD1B50">
        <w:t>;</w:t>
      </w:r>
    </w:p>
    <w:p w:rsidR="00DD07F3" w:rsidRDefault="00DD1B50" w:rsidP="00AF1CA8">
      <w:pPr>
        <w:pStyle w:val="ListParagraph"/>
        <w:numPr>
          <w:ilvl w:val="0"/>
          <w:numId w:val="16"/>
        </w:numPr>
      </w:pPr>
      <w:r>
        <w:t>F</w:t>
      </w:r>
      <w:r w:rsidR="009049DE">
        <w:t>ree school meal eligibility;</w:t>
      </w:r>
    </w:p>
    <w:p w:rsidR="00AF1CA8" w:rsidRDefault="009049DE" w:rsidP="00AF1CA8">
      <w:pPr>
        <w:pStyle w:val="ListParagraph"/>
        <w:numPr>
          <w:ilvl w:val="0"/>
          <w:numId w:val="16"/>
        </w:numPr>
      </w:pPr>
      <w:r>
        <w:t>E</w:t>
      </w:r>
      <w:r w:rsidR="00AF1CA8">
        <w:t>mergency contact information</w:t>
      </w:r>
      <w:r>
        <w:t>;</w:t>
      </w:r>
    </w:p>
    <w:p w:rsidR="00AF1CA8" w:rsidRDefault="00EF3986" w:rsidP="00AF1CA8">
      <w:pPr>
        <w:pStyle w:val="ListParagraph"/>
        <w:numPr>
          <w:ilvl w:val="0"/>
          <w:numId w:val="16"/>
        </w:numPr>
      </w:pPr>
      <w:r>
        <w:t>Payment</w:t>
      </w:r>
      <w:r w:rsidR="00052FD5">
        <w:t xml:space="preserve"> details</w:t>
      </w:r>
      <w:r w:rsidR="009049DE">
        <w:t>;</w:t>
      </w:r>
    </w:p>
    <w:p w:rsidR="00447E35" w:rsidRDefault="009049DE" w:rsidP="00AF1CA8">
      <w:pPr>
        <w:pStyle w:val="ListParagraph"/>
        <w:numPr>
          <w:ilvl w:val="0"/>
          <w:numId w:val="16"/>
        </w:numPr>
      </w:pPr>
      <w:r>
        <w:t>CCTV f</w:t>
      </w:r>
      <w:r w:rsidR="00447E35">
        <w:t>ootage</w:t>
      </w:r>
      <w:r>
        <w:t>;</w:t>
      </w:r>
    </w:p>
    <w:p w:rsidR="00447E35" w:rsidRDefault="00447E35" w:rsidP="00AF1CA8">
      <w:pPr>
        <w:pStyle w:val="ListParagraph"/>
        <w:numPr>
          <w:ilvl w:val="0"/>
          <w:numId w:val="16"/>
        </w:numPr>
      </w:pPr>
      <w:r>
        <w:t>Information about your use of our information and communication systems</w:t>
      </w:r>
      <w:r w:rsidR="009049DE">
        <w:t>;</w:t>
      </w:r>
    </w:p>
    <w:p w:rsidR="00447E35" w:rsidRDefault="00447E35" w:rsidP="00AF1CA8">
      <w:pPr>
        <w:pStyle w:val="ListParagraph"/>
        <w:numPr>
          <w:ilvl w:val="0"/>
          <w:numId w:val="16"/>
        </w:numPr>
      </w:pPr>
      <w:r>
        <w:t>Photographs</w:t>
      </w:r>
      <w:r w:rsidR="009049DE">
        <w:t>.</w:t>
      </w:r>
    </w:p>
    <w:p w:rsidR="00B67846" w:rsidRDefault="00B67846" w:rsidP="00B67846"/>
    <w:p w:rsidR="00B67846" w:rsidRDefault="00B67846" w:rsidP="00B67846">
      <w:r>
        <w:t>We may also collect and use the following "special categories" of more sensitive personal information:</w:t>
      </w:r>
    </w:p>
    <w:p w:rsidR="00B67846" w:rsidRDefault="00B67846" w:rsidP="00B67846">
      <w:pPr>
        <w:pStyle w:val="ListParagraph"/>
        <w:numPr>
          <w:ilvl w:val="0"/>
          <w:numId w:val="18"/>
        </w:numPr>
      </w:pPr>
      <w:r>
        <w:t>Information about your race, ethnicity, religious beliefs, sexual orientation and political opinions</w:t>
      </w:r>
      <w:r w:rsidR="009049DE">
        <w:t>;</w:t>
      </w:r>
    </w:p>
    <w:p w:rsidR="00B67846" w:rsidRDefault="00B67846" w:rsidP="00B67846">
      <w:pPr>
        <w:pStyle w:val="ListParagraph"/>
        <w:numPr>
          <w:ilvl w:val="0"/>
          <w:numId w:val="18"/>
        </w:numPr>
      </w:pPr>
      <w:r>
        <w:t>Information about your physical and mental health, including any medical conditions, health and sickness records</w:t>
      </w:r>
      <w:r w:rsidR="009049DE">
        <w:t>;</w:t>
      </w:r>
    </w:p>
    <w:p w:rsidR="00DD1B50" w:rsidRDefault="00DD1B50" w:rsidP="00DD1B50">
      <w:pPr>
        <w:pStyle w:val="ListParagraph"/>
        <w:numPr>
          <w:ilvl w:val="0"/>
          <w:numId w:val="18"/>
        </w:numPr>
      </w:pPr>
      <w:r>
        <w:t>Biometric data, such as a fingerprint;</w:t>
      </w:r>
    </w:p>
    <w:p w:rsidR="00B67846" w:rsidRDefault="00B67846" w:rsidP="00B67846">
      <w:pPr>
        <w:pStyle w:val="ListParagraph"/>
        <w:numPr>
          <w:ilvl w:val="0"/>
          <w:numId w:val="18"/>
        </w:numPr>
      </w:pPr>
      <w:r>
        <w:t>Information about criminal convictions and offences, including information from the Disclosure and Barring Service</w:t>
      </w:r>
      <w:r w:rsidR="009049DE">
        <w:t>.</w:t>
      </w:r>
    </w:p>
    <w:p w:rsidR="00DD07F3" w:rsidRDefault="00DD07F3" w:rsidP="00C05A17"/>
    <w:p w:rsidR="00E37253" w:rsidRDefault="00E37253" w:rsidP="00C05A17"/>
    <w:p w:rsidR="00C05A17" w:rsidRPr="00C2124D" w:rsidRDefault="00612E0B" w:rsidP="00A86810">
      <w:pPr>
        <w:pStyle w:val="Heading1"/>
        <w:rPr>
          <w:color w:val="1F497D" w:themeColor="text2"/>
        </w:rPr>
      </w:pPr>
      <w:bookmarkStart w:id="9" w:name="_Toc525808178"/>
      <w:r w:rsidRPr="00C2124D">
        <w:rPr>
          <w:color w:val="1F497D" w:themeColor="text2"/>
        </w:rPr>
        <w:t>Who do we get your personal data from?</w:t>
      </w:r>
      <w:bookmarkEnd w:id="9"/>
    </w:p>
    <w:p w:rsidR="00C2124D" w:rsidRDefault="00C2124D" w:rsidP="004B2EBB">
      <w:r>
        <w:t xml:space="preserve">We typically collect personal data </w:t>
      </w:r>
      <w:r w:rsidR="004B2EBB">
        <w:t>in the following ways:</w:t>
      </w:r>
    </w:p>
    <w:p w:rsidR="004B2EBB" w:rsidRPr="004B2EBB" w:rsidRDefault="004B2EBB" w:rsidP="004B2EBB">
      <w:pPr>
        <w:pStyle w:val="ListParagraph"/>
        <w:numPr>
          <w:ilvl w:val="0"/>
          <w:numId w:val="22"/>
        </w:numPr>
        <w:rPr>
          <w:rFonts w:eastAsia="Calibri" w:cs="Arial"/>
          <w:lang w:eastAsia="en-US"/>
        </w:rPr>
      </w:pPr>
      <w:r>
        <w:t>Provided di</w:t>
      </w:r>
      <w:r w:rsidR="009049DE">
        <w:t>rectly by the parent/guardian/pupil/</w:t>
      </w:r>
      <w:r>
        <w:t>individual;</w:t>
      </w:r>
    </w:p>
    <w:p w:rsidR="004B2EBB" w:rsidRPr="004B2EBB" w:rsidRDefault="004B2EBB" w:rsidP="004B2EBB">
      <w:pPr>
        <w:pStyle w:val="ListParagraph"/>
        <w:numPr>
          <w:ilvl w:val="0"/>
          <w:numId w:val="22"/>
        </w:numPr>
        <w:rPr>
          <w:rFonts w:eastAsia="Calibri" w:cs="Arial"/>
          <w:lang w:eastAsia="en-US"/>
        </w:rPr>
      </w:pPr>
      <w:r>
        <w:t>Provided directly by the pare</w:t>
      </w:r>
      <w:r w:rsidR="009049DE">
        <w:t>nt/guardian on behalf of a child</w:t>
      </w:r>
      <w:r>
        <w:t>;</w:t>
      </w:r>
    </w:p>
    <w:p w:rsidR="004B2EBB" w:rsidRDefault="004B2EBB" w:rsidP="004B2EBB">
      <w:pPr>
        <w:pStyle w:val="ListParagraph"/>
        <w:numPr>
          <w:ilvl w:val="0"/>
          <w:numId w:val="22"/>
        </w:numPr>
        <w:rPr>
          <w:rFonts w:eastAsia="Calibri" w:cs="Arial"/>
          <w:lang w:eastAsia="en-US"/>
        </w:rPr>
      </w:pPr>
      <w:r w:rsidRPr="00D17FA0">
        <w:rPr>
          <w:rFonts w:eastAsia="Calibri" w:cs="Arial"/>
          <w:lang w:eastAsia="en-US"/>
        </w:rPr>
        <w:t>Provided by another professional organisation involved in the provision of services</w:t>
      </w:r>
      <w:r>
        <w:rPr>
          <w:rFonts w:eastAsia="Calibri" w:cs="Arial"/>
          <w:lang w:eastAsia="en-US"/>
        </w:rPr>
        <w:t>;</w:t>
      </w:r>
    </w:p>
    <w:p w:rsidR="004B2EBB" w:rsidRPr="004B2EBB" w:rsidRDefault="004B2EBB" w:rsidP="004B2EBB">
      <w:pPr>
        <w:pStyle w:val="ListParagraph"/>
        <w:numPr>
          <w:ilvl w:val="0"/>
          <w:numId w:val="23"/>
        </w:numPr>
        <w:rPr>
          <w:rFonts w:eastAsia="Calibri" w:cs="Arial"/>
          <w:lang w:eastAsia="en-US"/>
        </w:rPr>
      </w:pPr>
      <w:r>
        <w:rPr>
          <w:rFonts w:eastAsia="Calibri" w:cs="Arial"/>
          <w:lang w:eastAsia="en-US"/>
        </w:rPr>
        <w:t>Provided to us by members of the public, sometimes anonymously</w:t>
      </w:r>
      <w:r w:rsidR="009049DE">
        <w:rPr>
          <w:rFonts w:eastAsia="Calibri" w:cs="Arial"/>
          <w:lang w:eastAsia="en-US"/>
        </w:rPr>
        <w:t>.</w:t>
      </w:r>
    </w:p>
    <w:p w:rsidR="00DD07F3" w:rsidRDefault="00DD07F3" w:rsidP="004B2EBB">
      <w:pPr>
        <w:spacing w:line="276" w:lineRule="auto"/>
        <w:rPr>
          <w:rFonts w:cs="Arial"/>
        </w:rPr>
      </w:pPr>
    </w:p>
    <w:p w:rsidR="00C83C2B" w:rsidRDefault="00C83C2B" w:rsidP="00C83C2B">
      <w:pPr>
        <w:spacing w:line="276" w:lineRule="auto"/>
        <w:rPr>
          <w:rFonts w:cs="Arial"/>
        </w:rPr>
      </w:pPr>
      <w:r>
        <w:rPr>
          <w:rFonts w:cs="Arial"/>
        </w:rPr>
        <w:t xml:space="preserve">The majority of pupil data is mandatory to enable school operations; however some data we ask you to provide is voluntary. </w:t>
      </w:r>
      <w:r w:rsidRPr="000E2B34">
        <w:rPr>
          <w:rFonts w:cs="Arial"/>
        </w:rPr>
        <w:t>We will inform you at the point of collection whether the information is required or optional.</w:t>
      </w:r>
    </w:p>
    <w:p w:rsidR="00C83C2B" w:rsidRDefault="00C83C2B" w:rsidP="004B2EBB">
      <w:pPr>
        <w:spacing w:line="276" w:lineRule="auto"/>
        <w:rPr>
          <w:rFonts w:cs="Arial"/>
        </w:rPr>
      </w:pPr>
    </w:p>
    <w:p w:rsidR="004B2EBB" w:rsidRDefault="004B2EBB" w:rsidP="004B2EBB">
      <w:pPr>
        <w:spacing w:line="276" w:lineRule="auto"/>
        <w:rPr>
          <w:rFonts w:cs="Arial"/>
        </w:rPr>
      </w:pPr>
      <w:r>
        <w:rPr>
          <w:rFonts w:cs="Arial"/>
        </w:rPr>
        <w:t xml:space="preserve">Professional </w:t>
      </w:r>
      <w:r w:rsidRPr="004F5CA4">
        <w:rPr>
          <w:rFonts w:cs="Arial"/>
        </w:rPr>
        <w:t>organisations</w:t>
      </w:r>
      <w:r>
        <w:rPr>
          <w:rFonts w:cs="Arial"/>
        </w:rPr>
        <w:t xml:space="preserve"> may include other public sector bodies such as health, police services, other schools and local authorities. We may also receive information from government bodies and regulators such as the OFSTED and Department for Education. </w:t>
      </w:r>
    </w:p>
    <w:p w:rsidR="00E37253" w:rsidRDefault="00E37253" w:rsidP="00C05A17"/>
    <w:p w:rsidR="00E37253" w:rsidRDefault="00E37253" w:rsidP="00C05A17"/>
    <w:p w:rsidR="00C05A17" w:rsidRPr="00C2124D" w:rsidRDefault="00612E0B" w:rsidP="00A86810">
      <w:pPr>
        <w:pStyle w:val="Heading1"/>
        <w:rPr>
          <w:color w:val="1F497D" w:themeColor="text2"/>
          <w:lang w:eastAsia="en-US"/>
        </w:rPr>
      </w:pPr>
      <w:bookmarkStart w:id="10" w:name="_Toc525808179"/>
      <w:r w:rsidRPr="00C2124D">
        <w:rPr>
          <w:color w:val="1F497D" w:themeColor="text2"/>
          <w:lang w:eastAsia="en-US"/>
        </w:rPr>
        <w:t>Who do we share your personal data with?</w:t>
      </w:r>
      <w:bookmarkEnd w:id="10"/>
    </w:p>
    <w:p w:rsidR="00C05A17" w:rsidRDefault="00C05A17" w:rsidP="00C05A17">
      <w:pPr>
        <w:rPr>
          <w:lang w:eastAsia="en-US"/>
        </w:rPr>
      </w:pPr>
    </w:p>
    <w:p w:rsidR="005B7E07" w:rsidRDefault="00D56946" w:rsidP="00C05A17">
      <w:pPr>
        <w:rPr>
          <w:lang w:eastAsia="en-US"/>
        </w:rPr>
      </w:pPr>
      <w:r>
        <w:rPr>
          <w:lang w:eastAsia="en-US"/>
        </w:rPr>
        <w:t>We will only share information when it is necessary to do so and in accordance with the law. Internally, access to person</w:t>
      </w:r>
      <w:r w:rsidR="009049DE">
        <w:rPr>
          <w:lang w:eastAsia="en-US"/>
        </w:rPr>
        <w:t xml:space="preserve">al data </w:t>
      </w:r>
      <w:r>
        <w:rPr>
          <w:lang w:eastAsia="en-US"/>
        </w:rPr>
        <w:t>is strictly limited. Where applicable we may share your data with organisations that deliver services on be</w:t>
      </w:r>
      <w:r w:rsidR="005B7E07">
        <w:rPr>
          <w:lang w:eastAsia="en-US"/>
        </w:rPr>
        <w:t xml:space="preserve">half of the school. </w:t>
      </w:r>
    </w:p>
    <w:p w:rsidR="005B7E07" w:rsidRDefault="005B7E07" w:rsidP="00C05A17">
      <w:pPr>
        <w:rPr>
          <w:lang w:eastAsia="en-US"/>
        </w:rPr>
      </w:pPr>
    </w:p>
    <w:p w:rsidR="005B7E07" w:rsidRDefault="005B7E07" w:rsidP="00C05A17">
      <w:pPr>
        <w:rPr>
          <w:lang w:eastAsia="en-US"/>
        </w:rPr>
      </w:pPr>
      <w:r>
        <w:rPr>
          <w:lang w:eastAsia="en-US"/>
        </w:rPr>
        <w:lastRenderedPageBreak/>
        <w:t>Where necessary, we may share your personal data with the following categories of recipients:</w:t>
      </w:r>
    </w:p>
    <w:p w:rsidR="00C05A17" w:rsidRDefault="007A4BFB" w:rsidP="005B7E07">
      <w:pPr>
        <w:pStyle w:val="ListParagraph"/>
        <w:numPr>
          <w:ilvl w:val="0"/>
          <w:numId w:val="19"/>
        </w:numPr>
        <w:rPr>
          <w:lang w:eastAsia="en-US"/>
        </w:rPr>
      </w:pPr>
      <w:r>
        <w:rPr>
          <w:lang w:eastAsia="en-US"/>
        </w:rPr>
        <w:t xml:space="preserve">Local </w:t>
      </w:r>
      <w:r w:rsidR="00CB2535">
        <w:rPr>
          <w:lang w:eastAsia="en-US"/>
        </w:rPr>
        <w:t>a</w:t>
      </w:r>
      <w:r>
        <w:rPr>
          <w:lang w:eastAsia="en-US"/>
        </w:rPr>
        <w:t>uthority</w:t>
      </w:r>
      <w:r w:rsidR="00CB2535">
        <w:rPr>
          <w:lang w:eastAsia="en-US"/>
        </w:rPr>
        <w:t>;</w:t>
      </w:r>
    </w:p>
    <w:p w:rsidR="00BA1C3D" w:rsidRDefault="00CB2535" w:rsidP="005B7E07">
      <w:pPr>
        <w:pStyle w:val="ListParagraph"/>
        <w:numPr>
          <w:ilvl w:val="0"/>
          <w:numId w:val="19"/>
        </w:numPr>
        <w:rPr>
          <w:lang w:eastAsia="en-US"/>
        </w:rPr>
      </w:pPr>
      <w:r>
        <w:rPr>
          <w:lang w:eastAsia="en-US"/>
        </w:rPr>
        <w:t>Other s</w:t>
      </w:r>
      <w:r w:rsidR="00BA1C3D">
        <w:rPr>
          <w:lang w:eastAsia="en-US"/>
        </w:rPr>
        <w:t>chools</w:t>
      </w:r>
      <w:r>
        <w:rPr>
          <w:lang w:eastAsia="en-US"/>
        </w:rPr>
        <w:t>;</w:t>
      </w:r>
    </w:p>
    <w:p w:rsidR="007A4BFB" w:rsidRDefault="007A4BFB" w:rsidP="005B7E07">
      <w:pPr>
        <w:pStyle w:val="ListParagraph"/>
        <w:numPr>
          <w:ilvl w:val="0"/>
          <w:numId w:val="19"/>
        </w:numPr>
        <w:rPr>
          <w:lang w:eastAsia="en-US"/>
        </w:rPr>
      </w:pPr>
      <w:r>
        <w:rPr>
          <w:lang w:eastAsia="en-US"/>
        </w:rPr>
        <w:t>Department for Education</w:t>
      </w:r>
      <w:r w:rsidR="00CB2535">
        <w:rPr>
          <w:lang w:eastAsia="en-US"/>
        </w:rPr>
        <w:t xml:space="preserve"> (DfE);</w:t>
      </w:r>
    </w:p>
    <w:p w:rsidR="00CB2535" w:rsidRDefault="00CB2535" w:rsidP="005B7E07">
      <w:pPr>
        <w:pStyle w:val="ListParagraph"/>
        <w:numPr>
          <w:ilvl w:val="0"/>
          <w:numId w:val="19"/>
        </w:numPr>
        <w:rPr>
          <w:lang w:eastAsia="en-US"/>
        </w:rPr>
      </w:pPr>
      <w:r>
        <w:rPr>
          <w:lang w:eastAsia="en-US"/>
        </w:rPr>
        <w:t>National Pupil Database (NPD);</w:t>
      </w:r>
    </w:p>
    <w:p w:rsidR="00210394" w:rsidRDefault="00210394" w:rsidP="005B7E07">
      <w:pPr>
        <w:pStyle w:val="ListParagraph"/>
        <w:numPr>
          <w:ilvl w:val="0"/>
          <w:numId w:val="19"/>
        </w:numPr>
        <w:rPr>
          <w:lang w:eastAsia="en-US"/>
        </w:rPr>
      </w:pPr>
      <w:r>
        <w:rPr>
          <w:lang w:eastAsia="en-US"/>
        </w:rPr>
        <w:t>Standards Testing Agency (STA);</w:t>
      </w:r>
    </w:p>
    <w:p w:rsidR="00665304" w:rsidRDefault="00665304" w:rsidP="005B7E07">
      <w:pPr>
        <w:pStyle w:val="ListParagraph"/>
        <w:numPr>
          <w:ilvl w:val="0"/>
          <w:numId w:val="19"/>
        </w:numPr>
        <w:rPr>
          <w:lang w:eastAsia="en-US"/>
        </w:rPr>
      </w:pPr>
      <w:r>
        <w:rPr>
          <w:lang w:eastAsia="en-US"/>
        </w:rPr>
        <w:t>Education and Skills Funding Agency (ESFA);</w:t>
      </w:r>
    </w:p>
    <w:p w:rsidR="00CB2535" w:rsidRDefault="00CB2535" w:rsidP="00CB2535">
      <w:pPr>
        <w:pStyle w:val="ListParagraph"/>
        <w:numPr>
          <w:ilvl w:val="0"/>
          <w:numId w:val="19"/>
        </w:numPr>
        <w:rPr>
          <w:lang w:eastAsia="en-US"/>
        </w:rPr>
      </w:pPr>
      <w:r>
        <w:rPr>
          <w:lang w:eastAsia="en-US"/>
        </w:rPr>
        <w:t>Government departments and agencies;</w:t>
      </w:r>
    </w:p>
    <w:p w:rsidR="00CB2535" w:rsidRDefault="00CB2535" w:rsidP="00CB2535">
      <w:pPr>
        <w:pStyle w:val="ListParagraph"/>
        <w:numPr>
          <w:ilvl w:val="0"/>
          <w:numId w:val="19"/>
        </w:numPr>
        <w:rPr>
          <w:lang w:eastAsia="en-US"/>
        </w:rPr>
      </w:pPr>
      <w:r>
        <w:rPr>
          <w:lang w:eastAsia="en-US"/>
        </w:rPr>
        <w:t>Examining bodies;</w:t>
      </w:r>
    </w:p>
    <w:p w:rsidR="00C83C2B" w:rsidRDefault="00C83C2B" w:rsidP="00C83C2B">
      <w:pPr>
        <w:pStyle w:val="ListParagraph"/>
        <w:numPr>
          <w:ilvl w:val="0"/>
          <w:numId w:val="19"/>
        </w:numPr>
        <w:rPr>
          <w:lang w:eastAsia="en-US"/>
        </w:rPr>
      </w:pPr>
      <w:r>
        <w:rPr>
          <w:lang w:eastAsia="en-US"/>
        </w:rPr>
        <w:t>Health service provider i.e. school nurse and/or NHS</w:t>
      </w:r>
      <w:r w:rsidR="00CB2535">
        <w:rPr>
          <w:lang w:eastAsia="en-US"/>
        </w:rPr>
        <w:t>;</w:t>
      </w:r>
    </w:p>
    <w:p w:rsidR="007A4BFB" w:rsidRDefault="007A4BFB" w:rsidP="005B7E07">
      <w:pPr>
        <w:pStyle w:val="ListParagraph"/>
        <w:numPr>
          <w:ilvl w:val="0"/>
          <w:numId w:val="19"/>
        </w:numPr>
        <w:rPr>
          <w:lang w:eastAsia="en-US"/>
        </w:rPr>
      </w:pPr>
      <w:r>
        <w:rPr>
          <w:lang w:eastAsia="en-US"/>
        </w:rPr>
        <w:t>Providers of goods and services</w:t>
      </w:r>
      <w:r w:rsidR="00CB2535">
        <w:rPr>
          <w:lang w:eastAsia="en-US"/>
        </w:rPr>
        <w:t>;</w:t>
      </w:r>
    </w:p>
    <w:p w:rsidR="007A4BFB" w:rsidRDefault="007A4BFB" w:rsidP="00861E4C">
      <w:pPr>
        <w:pStyle w:val="ListParagraph"/>
        <w:numPr>
          <w:ilvl w:val="0"/>
          <w:numId w:val="19"/>
        </w:numPr>
        <w:rPr>
          <w:lang w:eastAsia="en-US"/>
        </w:rPr>
      </w:pPr>
      <w:r>
        <w:rPr>
          <w:lang w:eastAsia="en-US"/>
        </w:rPr>
        <w:t xml:space="preserve">Regulatory bodies </w:t>
      </w:r>
      <w:r w:rsidRPr="00CB2535">
        <w:rPr>
          <w:lang w:eastAsia="en-US"/>
        </w:rPr>
        <w:t>e.g</w:t>
      </w:r>
      <w:r w:rsidR="00CB2535">
        <w:rPr>
          <w:lang w:eastAsia="en-US"/>
        </w:rPr>
        <w:t>. OFSTED</w:t>
      </w:r>
      <w:r w:rsidR="00861E4C">
        <w:rPr>
          <w:lang w:eastAsia="en-US"/>
        </w:rPr>
        <w:t>, Ofqual</w:t>
      </w:r>
      <w:r w:rsidR="00CB2535">
        <w:rPr>
          <w:lang w:eastAsia="en-US"/>
        </w:rPr>
        <w:t>;</w:t>
      </w:r>
    </w:p>
    <w:p w:rsidR="007A4BFB" w:rsidRDefault="007A4BFB" w:rsidP="005B7E07">
      <w:pPr>
        <w:pStyle w:val="ListParagraph"/>
        <w:numPr>
          <w:ilvl w:val="0"/>
          <w:numId w:val="19"/>
        </w:numPr>
        <w:rPr>
          <w:lang w:eastAsia="en-US"/>
        </w:rPr>
      </w:pPr>
      <w:r w:rsidRPr="00CB2535">
        <w:rPr>
          <w:lang w:eastAsia="en-US"/>
        </w:rPr>
        <w:t>Professional advisors and consultants</w:t>
      </w:r>
      <w:r w:rsidR="00CB2535">
        <w:rPr>
          <w:lang w:eastAsia="en-US"/>
        </w:rPr>
        <w:t>;</w:t>
      </w:r>
    </w:p>
    <w:p w:rsidR="00CB2535" w:rsidRDefault="00CB2535" w:rsidP="005B7E07">
      <w:pPr>
        <w:pStyle w:val="ListParagraph"/>
        <w:numPr>
          <w:ilvl w:val="0"/>
          <w:numId w:val="19"/>
        </w:numPr>
        <w:rPr>
          <w:lang w:eastAsia="en-US"/>
        </w:rPr>
      </w:pPr>
      <w:r>
        <w:rPr>
          <w:lang w:eastAsia="en-US"/>
        </w:rPr>
        <w:t>Researchers and external survey organisations;</w:t>
      </w:r>
    </w:p>
    <w:p w:rsidR="00CB2535" w:rsidRDefault="00017816" w:rsidP="005B7E07">
      <w:pPr>
        <w:pStyle w:val="ListParagraph"/>
        <w:numPr>
          <w:ilvl w:val="0"/>
          <w:numId w:val="19"/>
        </w:numPr>
        <w:rPr>
          <w:lang w:eastAsia="en-US"/>
        </w:rPr>
      </w:pPr>
      <w:r>
        <w:rPr>
          <w:lang w:eastAsia="en-US"/>
        </w:rPr>
        <w:t>Pupils f</w:t>
      </w:r>
      <w:r w:rsidR="00CB2535">
        <w:rPr>
          <w:lang w:eastAsia="en-US"/>
        </w:rPr>
        <w:t>amily and representatives;</w:t>
      </w:r>
    </w:p>
    <w:p w:rsidR="00017816" w:rsidRDefault="00017816" w:rsidP="005B7E07">
      <w:pPr>
        <w:pStyle w:val="ListParagraph"/>
        <w:numPr>
          <w:ilvl w:val="0"/>
          <w:numId w:val="19"/>
        </w:numPr>
        <w:rPr>
          <w:lang w:eastAsia="en-US"/>
        </w:rPr>
      </w:pPr>
      <w:r>
        <w:rPr>
          <w:lang w:eastAsia="en-US"/>
        </w:rPr>
        <w:t>Other parents (class lists);</w:t>
      </w:r>
    </w:p>
    <w:p w:rsidR="007B4C51" w:rsidRPr="00CB2535" w:rsidRDefault="007B4C51" w:rsidP="005B7E07">
      <w:pPr>
        <w:pStyle w:val="ListParagraph"/>
        <w:numPr>
          <w:ilvl w:val="0"/>
          <w:numId w:val="19"/>
        </w:numPr>
        <w:rPr>
          <w:lang w:eastAsia="en-US"/>
        </w:rPr>
      </w:pPr>
      <w:r>
        <w:rPr>
          <w:lang w:eastAsia="en-US"/>
        </w:rPr>
        <w:t>Charities and voluntary organisations;</w:t>
      </w:r>
    </w:p>
    <w:p w:rsidR="00BA1C3D" w:rsidRDefault="007A4BFB" w:rsidP="00CB2535">
      <w:pPr>
        <w:pStyle w:val="ListParagraph"/>
        <w:numPr>
          <w:ilvl w:val="0"/>
          <w:numId w:val="19"/>
        </w:numPr>
        <w:rPr>
          <w:lang w:eastAsia="en-US"/>
        </w:rPr>
      </w:pPr>
      <w:r>
        <w:rPr>
          <w:lang w:eastAsia="en-US"/>
        </w:rPr>
        <w:t>Polic</w:t>
      </w:r>
      <w:r w:rsidR="00CB2535">
        <w:rPr>
          <w:lang w:eastAsia="en-US"/>
        </w:rPr>
        <w:t>e forces, other law enforcement, courts and t</w:t>
      </w:r>
      <w:r w:rsidR="00BA1C3D">
        <w:rPr>
          <w:lang w:eastAsia="en-US"/>
        </w:rPr>
        <w:t>ribunals</w:t>
      </w:r>
      <w:r w:rsidR="00CB2535">
        <w:rPr>
          <w:lang w:eastAsia="en-US"/>
        </w:rPr>
        <w:t>.</w:t>
      </w:r>
    </w:p>
    <w:p w:rsidR="00D56946" w:rsidRDefault="00D56946" w:rsidP="00C05A17"/>
    <w:p w:rsidR="00E37253" w:rsidRDefault="00E37253" w:rsidP="00C05A17"/>
    <w:p w:rsidR="00C419FB" w:rsidRPr="00C2124D" w:rsidRDefault="00612E0B" w:rsidP="00A86810">
      <w:pPr>
        <w:pStyle w:val="Heading1"/>
        <w:rPr>
          <w:color w:val="1F497D" w:themeColor="text2"/>
        </w:rPr>
      </w:pPr>
      <w:bookmarkStart w:id="11" w:name="_Toc525808180"/>
      <w:r w:rsidRPr="00C2124D">
        <w:rPr>
          <w:color w:val="1F497D" w:themeColor="text2"/>
        </w:rPr>
        <w:t>How long do we keep your data for?</w:t>
      </w:r>
      <w:bookmarkEnd w:id="11"/>
    </w:p>
    <w:p w:rsidR="00C419FB" w:rsidRDefault="00C419FB" w:rsidP="00C05A17"/>
    <w:p w:rsidR="00BA1C3D" w:rsidRDefault="00BA1C3D" w:rsidP="00C05A17">
      <w:r>
        <w:t xml:space="preserve">We are required to retain your personal data only for as long as is necessary in connection with </w:t>
      </w:r>
      <w:r w:rsidR="00875E2B">
        <w:t>the services provided</w:t>
      </w:r>
      <w:r>
        <w:t>, after which it will be securely destroyed in line with the school's retention policy or the specific requirements of the organisation that has shared the data with us.</w:t>
      </w:r>
    </w:p>
    <w:p w:rsidR="00BA1C3D" w:rsidRDefault="00BA1C3D" w:rsidP="00C05A17"/>
    <w:p w:rsidR="00BA1C3D" w:rsidRDefault="00BA1C3D" w:rsidP="00C05A17">
      <w:r>
        <w:t>Retention periods can vary and will depend on various criteria including the purpose of processing, regulatory and legal requirements</w:t>
      </w:r>
      <w:r w:rsidR="00F55B82">
        <w:t xml:space="preserve">, and internal organisational need. Retentions periods are defined within the </w:t>
      </w:r>
      <w:r w:rsidR="00F55B82" w:rsidRPr="003B24D0">
        <w:t>school's retention guidelines</w:t>
      </w:r>
      <w:r w:rsidR="00F55B82">
        <w:t xml:space="preserve"> which are available on request. </w:t>
      </w:r>
    </w:p>
    <w:p w:rsidR="00E37253" w:rsidRDefault="00E37253" w:rsidP="00C419FB"/>
    <w:p w:rsidR="0069063C" w:rsidRDefault="0069063C" w:rsidP="00C419FB"/>
    <w:p w:rsidR="00C05A17" w:rsidRPr="00C2124D" w:rsidRDefault="00612E0B" w:rsidP="00A86810">
      <w:pPr>
        <w:pStyle w:val="Heading1"/>
        <w:rPr>
          <w:color w:val="1F497D" w:themeColor="text2"/>
          <w:lang w:eastAsia="en-US"/>
        </w:rPr>
      </w:pPr>
      <w:bookmarkStart w:id="12" w:name="_Toc525808181"/>
      <w:r w:rsidRPr="00C2124D">
        <w:rPr>
          <w:color w:val="1F497D" w:themeColor="text2"/>
          <w:lang w:eastAsia="en-US"/>
        </w:rPr>
        <w:t>How do we keep your data safe?</w:t>
      </w:r>
      <w:bookmarkEnd w:id="12"/>
    </w:p>
    <w:p w:rsidR="00C05A17" w:rsidRDefault="00C05A17" w:rsidP="00C05A17">
      <w:pPr>
        <w:rPr>
          <w:lang w:eastAsia="en-US"/>
        </w:rPr>
      </w:pPr>
    </w:p>
    <w:p w:rsidR="00C715D1" w:rsidRDefault="00C715D1" w:rsidP="00C05A17">
      <w:pPr>
        <w:rPr>
          <w:lang w:eastAsia="en-US"/>
        </w:rPr>
      </w:pPr>
      <w:r>
        <w:rPr>
          <w:lang w:eastAsia="en-US"/>
        </w:rPr>
        <w:t>Your data is held securely and in accordance with the schools information security policy. The school ensures that appropriate technical and organisational measures are in place to keep your information safe and to reduce the risk of loss and theft.</w:t>
      </w:r>
    </w:p>
    <w:p w:rsidR="00C715D1" w:rsidRDefault="00C715D1" w:rsidP="00C05A17">
      <w:pPr>
        <w:rPr>
          <w:lang w:eastAsia="en-US"/>
        </w:rPr>
      </w:pPr>
    </w:p>
    <w:p w:rsidR="00C715D1" w:rsidRDefault="00C715D1" w:rsidP="00C05A17">
      <w:pPr>
        <w:rPr>
          <w:lang w:eastAsia="en-US"/>
        </w:rPr>
      </w:pPr>
      <w:r>
        <w:rPr>
          <w:lang w:eastAsia="en-US"/>
        </w:rPr>
        <w:t xml:space="preserve">Access to </w:t>
      </w:r>
      <w:r w:rsidR="00875E2B">
        <w:rPr>
          <w:lang w:eastAsia="en-US"/>
        </w:rPr>
        <w:t>personal data</w:t>
      </w:r>
      <w:r>
        <w:rPr>
          <w:lang w:eastAsia="en-US"/>
        </w:rPr>
        <w:t xml:space="preserve"> is strictly controlled. </w:t>
      </w:r>
    </w:p>
    <w:p w:rsidR="00C715D1" w:rsidRDefault="00C715D1" w:rsidP="00C05A17">
      <w:pPr>
        <w:rPr>
          <w:lang w:eastAsia="en-US"/>
        </w:rPr>
      </w:pPr>
    </w:p>
    <w:p w:rsidR="00C715D1" w:rsidRDefault="00C715D1" w:rsidP="00C05A17">
      <w:pPr>
        <w:rPr>
          <w:lang w:eastAsia="en-US"/>
        </w:rPr>
      </w:pPr>
      <w:r>
        <w:rPr>
          <w:lang w:eastAsia="en-US"/>
        </w:rPr>
        <w:t>Data protection training is made available to all staff and there are a number of policies in place that all staff are required to abide by when processing personal data.</w:t>
      </w:r>
    </w:p>
    <w:p w:rsidR="00C715D1" w:rsidRDefault="00C715D1" w:rsidP="00C05A17">
      <w:pPr>
        <w:rPr>
          <w:lang w:eastAsia="en-US"/>
        </w:rPr>
      </w:pPr>
    </w:p>
    <w:p w:rsidR="00C715D1" w:rsidRDefault="00C715D1" w:rsidP="00C05A17">
      <w:r>
        <w:rPr>
          <w:lang w:eastAsia="en-US"/>
        </w:rPr>
        <w:t xml:space="preserve">Your personal data is not processed outside of the EU by the school or any of its service providers. </w:t>
      </w:r>
    </w:p>
    <w:p w:rsidR="00514F71" w:rsidRDefault="00514F71" w:rsidP="00514F71">
      <w:pPr>
        <w:rPr>
          <w:rFonts w:ascii="CIDFont+F2" w:hAnsi="CIDFont+F2" w:cs="CIDFont+F2"/>
          <w:sz w:val="23"/>
          <w:szCs w:val="23"/>
          <w:lang w:eastAsia="en-US"/>
        </w:rPr>
      </w:pPr>
    </w:p>
    <w:p w:rsidR="00E37253" w:rsidRDefault="00E37253" w:rsidP="00514F71">
      <w:pPr>
        <w:rPr>
          <w:rFonts w:ascii="CIDFont+F2" w:hAnsi="CIDFont+F2" w:cs="CIDFont+F2"/>
          <w:sz w:val="23"/>
          <w:szCs w:val="23"/>
          <w:lang w:eastAsia="en-US"/>
        </w:rPr>
      </w:pPr>
    </w:p>
    <w:p w:rsidR="00C05A17" w:rsidRPr="00C2124D" w:rsidRDefault="00612E0B" w:rsidP="00A86810">
      <w:pPr>
        <w:pStyle w:val="Heading1"/>
        <w:rPr>
          <w:color w:val="1F497D" w:themeColor="text2"/>
        </w:rPr>
      </w:pPr>
      <w:bookmarkStart w:id="13" w:name="_Toc525808182"/>
      <w:r w:rsidRPr="00C2124D">
        <w:rPr>
          <w:color w:val="1F497D" w:themeColor="text2"/>
        </w:rPr>
        <w:t>Your rights</w:t>
      </w:r>
      <w:bookmarkEnd w:id="13"/>
    </w:p>
    <w:p w:rsidR="00C05A17" w:rsidRDefault="00C05A17" w:rsidP="00C05A17"/>
    <w:p w:rsidR="00C715D1" w:rsidRDefault="00C715D1" w:rsidP="00C05A17">
      <w:r>
        <w:lastRenderedPageBreak/>
        <w:t>You have a number of rights in relation to your personal data.</w:t>
      </w:r>
    </w:p>
    <w:p w:rsidR="00C715D1" w:rsidRDefault="00C715D1" w:rsidP="00C05A17"/>
    <w:p w:rsidR="00E37253" w:rsidRDefault="00C715D1" w:rsidP="00C05A17">
      <w:r>
        <w:t>You are entitled to access any personal data we hold about you and you can also request a copy. To make a request for your per</w:t>
      </w:r>
      <w:r w:rsidR="00A12FAE">
        <w:t>sonal data, please contact the s</w:t>
      </w:r>
      <w:r>
        <w:t xml:space="preserve">chool's Data Protection Officer (details provided below). </w:t>
      </w:r>
    </w:p>
    <w:p w:rsidR="00A41893" w:rsidRDefault="00A41893" w:rsidP="00C05A17"/>
    <w:p w:rsidR="00E37253" w:rsidRDefault="00E37253" w:rsidP="00C05A17">
      <w:r>
        <w:t xml:space="preserve">You can also request that we correct any personal data we hold about you that you believe is inaccurate; request that we erase your personal data; request that we stop processing all or some of </w:t>
      </w:r>
      <w:r w:rsidR="00A12FAE">
        <w:t>your data</w:t>
      </w:r>
      <w:r>
        <w:t xml:space="preserve"> and request that automated decisions are made by a person.</w:t>
      </w:r>
    </w:p>
    <w:p w:rsidR="00E37253" w:rsidRDefault="00E37253" w:rsidP="00C05A17"/>
    <w:p w:rsidR="00E37253" w:rsidRDefault="00E37253" w:rsidP="00C05A17">
      <w:r>
        <w:t xml:space="preserve">If we have asked for your consent to process your data, you have the right to withdraw that consent at any time. </w:t>
      </w:r>
    </w:p>
    <w:p w:rsidR="00E37253" w:rsidRDefault="00E37253" w:rsidP="00C05A17"/>
    <w:p w:rsidR="00E37253" w:rsidRDefault="00E37253" w:rsidP="00C05A17">
      <w:r>
        <w:t xml:space="preserve">We are obliged to consider and respond to any such request within one month. </w:t>
      </w:r>
      <w:r w:rsidR="00A41893">
        <w:t xml:space="preserve">Whilst we shall make every effort to respond within a timely manner, please allow </w:t>
      </w:r>
      <w:r w:rsidR="00A12FAE">
        <w:t xml:space="preserve">for </w:t>
      </w:r>
      <w:r w:rsidR="00A41893">
        <w:t>exceptions to this time period during school holidays.</w:t>
      </w:r>
    </w:p>
    <w:p w:rsidR="00C05A17" w:rsidRDefault="00C05A17" w:rsidP="00C05A17"/>
    <w:p w:rsidR="00E37253" w:rsidRDefault="00E37253" w:rsidP="00C05A17"/>
    <w:p w:rsidR="00C05A17" w:rsidRPr="00C2124D" w:rsidRDefault="00612E0B" w:rsidP="00A86810">
      <w:pPr>
        <w:pStyle w:val="Heading1"/>
        <w:rPr>
          <w:color w:val="1F497D" w:themeColor="text2"/>
          <w:lang w:eastAsia="en-US"/>
        </w:rPr>
      </w:pPr>
      <w:bookmarkStart w:id="14" w:name="_Toc525808183"/>
      <w:r w:rsidRPr="00C2124D">
        <w:rPr>
          <w:color w:val="1F497D" w:themeColor="text2"/>
          <w:lang w:eastAsia="en-US"/>
        </w:rPr>
        <w:t>Further Information</w:t>
      </w:r>
      <w:bookmarkEnd w:id="14"/>
    </w:p>
    <w:p w:rsidR="00C05A17" w:rsidRDefault="00C05A17" w:rsidP="00C05A17">
      <w:pPr>
        <w:autoSpaceDE w:val="0"/>
        <w:autoSpaceDN w:val="0"/>
        <w:adjustRightInd w:val="0"/>
        <w:rPr>
          <w:rFonts w:ascii="CIDFont+F2" w:hAnsi="CIDFont+F2" w:cs="CIDFont+F2"/>
          <w:sz w:val="23"/>
          <w:szCs w:val="23"/>
          <w:lang w:eastAsia="en-US"/>
        </w:rPr>
      </w:pPr>
    </w:p>
    <w:p w:rsidR="006E0681" w:rsidRDefault="00E37253">
      <w:pPr>
        <w:spacing w:after="200" w:line="276" w:lineRule="auto"/>
      </w:pPr>
      <w:r>
        <w:t>If you wish to submit a request, make a complaint or discuss the way in which your personal data is processed, please contact:</w:t>
      </w:r>
    </w:p>
    <w:p w:rsidR="00A4759C" w:rsidRDefault="00A4759C">
      <w:pPr>
        <w:spacing w:after="200" w:line="276" w:lineRule="auto"/>
      </w:pPr>
      <w:r w:rsidRPr="00563DC4">
        <w:t>Dr Vivienne Tegg, Data Protection Officer</w:t>
      </w:r>
    </w:p>
    <w:p w:rsidR="00A4759C" w:rsidRDefault="00A4759C" w:rsidP="00A4759C">
      <w:pPr>
        <w:spacing w:line="276" w:lineRule="auto"/>
      </w:pPr>
      <w:r>
        <w:t>Butterwick Pinchbeck's Endowed CE Primary School</w:t>
      </w:r>
    </w:p>
    <w:p w:rsidR="00A4759C" w:rsidRDefault="00A4759C" w:rsidP="00A4759C">
      <w:pPr>
        <w:spacing w:line="276" w:lineRule="auto"/>
      </w:pPr>
      <w:r w:rsidRPr="00A4759C">
        <w:t>School Lane</w:t>
      </w:r>
      <w:r w:rsidRPr="00A4759C">
        <w:br/>
        <w:t>Butterwick</w:t>
      </w:r>
      <w:r w:rsidRPr="00A4759C">
        <w:br/>
        <w:t>Boston</w:t>
      </w:r>
      <w:r w:rsidRPr="00A4759C">
        <w:br/>
        <w:t>Lincs</w:t>
      </w:r>
      <w:r w:rsidRPr="00A4759C">
        <w:br/>
        <w:t>PE22 0HU</w:t>
      </w:r>
    </w:p>
    <w:p w:rsidR="00A4759C" w:rsidRDefault="00A4759C" w:rsidP="00A4759C">
      <w:pPr>
        <w:spacing w:line="276" w:lineRule="auto"/>
      </w:pPr>
    </w:p>
    <w:p w:rsidR="00A4759C" w:rsidRPr="00A4759C" w:rsidRDefault="00C362AA" w:rsidP="00A4759C">
      <w:pPr>
        <w:spacing w:line="276" w:lineRule="auto"/>
      </w:pPr>
      <w:r>
        <w:t>0</w:t>
      </w:r>
      <w:r w:rsidR="00A4759C" w:rsidRPr="00A4759C">
        <w:t>1205 760256</w:t>
      </w:r>
    </w:p>
    <w:p w:rsidR="00A4759C" w:rsidRDefault="006203DA" w:rsidP="00A4759C">
      <w:pPr>
        <w:spacing w:line="276" w:lineRule="auto"/>
      </w:pPr>
      <w:hyperlink r:id="rId10" w:history="1">
        <w:r w:rsidR="00C362AA" w:rsidRPr="00D41C2D">
          <w:rPr>
            <w:rStyle w:val="Hyperlink"/>
          </w:rPr>
          <w:t>enquiries@butterwick.lincs.sch.uk</w:t>
        </w:r>
      </w:hyperlink>
      <w:r w:rsidR="00C362AA">
        <w:t xml:space="preserve"> </w:t>
      </w:r>
    </w:p>
    <w:p w:rsidR="00A4759C" w:rsidRDefault="00A4759C" w:rsidP="00A4759C">
      <w:pPr>
        <w:spacing w:line="276" w:lineRule="auto"/>
      </w:pPr>
    </w:p>
    <w:p w:rsidR="00D55C68" w:rsidRPr="0069063C" w:rsidRDefault="00E37253" w:rsidP="0069063C">
      <w:pPr>
        <w:spacing w:after="200" w:line="276" w:lineRule="auto"/>
        <w:rPr>
          <w:color w:val="0000FF" w:themeColor="hyperlink"/>
          <w:u w:val="single"/>
        </w:rPr>
      </w:pPr>
      <w:r>
        <w:t xml:space="preserve">You can access further information about your rights and the schools data protection obligations from the Information Commissioner's Office. The Information Commissioner's Office is the independent regulator responsible for data protection and is able to consider any complaint you may have about the way your data has been processed. For more information about the Information Commissioner's Office, please visit </w:t>
      </w:r>
      <w:hyperlink r:id="rId11" w:history="1">
        <w:r w:rsidRPr="00227B6B">
          <w:rPr>
            <w:rStyle w:val="Hyperlink"/>
          </w:rPr>
          <w:t>www.ico.org.uk</w:t>
        </w:r>
      </w:hyperlink>
      <w:r w:rsidR="0069063C">
        <w:rPr>
          <w:rStyle w:val="Hyperlink"/>
        </w:rPr>
        <w:t xml:space="preserve">. </w:t>
      </w:r>
    </w:p>
    <w:sectPr w:rsidR="00D55C68" w:rsidRPr="0069063C" w:rsidSect="00D55C68">
      <w:footerReference w:type="default" r:id="rId12"/>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EDE" w:rsidRDefault="00385EDE" w:rsidP="00B75B7F">
      <w:r>
        <w:separator/>
      </w:r>
    </w:p>
  </w:endnote>
  <w:endnote w:type="continuationSeparator" w:id="0">
    <w:p w:rsidR="00385EDE" w:rsidRDefault="00385EDE" w:rsidP="00B7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2">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465524"/>
      <w:docPartObj>
        <w:docPartGallery w:val="Page Numbers (Bottom of Page)"/>
        <w:docPartUnique/>
      </w:docPartObj>
    </w:sdtPr>
    <w:sdtEndPr>
      <w:rPr>
        <w:color w:val="808080" w:themeColor="background1" w:themeShade="80"/>
        <w:sz w:val="18"/>
      </w:rPr>
    </w:sdtEndPr>
    <w:sdtContent>
      <w:p w:rsidR="00A47651" w:rsidRPr="00901E3C" w:rsidRDefault="00A47651">
        <w:pPr>
          <w:pStyle w:val="Footer"/>
          <w:rPr>
            <w:color w:val="808080" w:themeColor="background1" w:themeShade="80"/>
            <w:sz w:val="18"/>
          </w:rPr>
        </w:pPr>
        <w:r w:rsidRPr="00901E3C">
          <w:rPr>
            <w:noProof/>
            <w:color w:val="808080" w:themeColor="background1" w:themeShade="80"/>
            <w:sz w:val="18"/>
            <w:highlight w:val="yellow"/>
          </w:rPr>
          <mc:AlternateContent>
            <mc:Choice Requires="wpg">
              <w:drawing>
                <wp:anchor distT="0" distB="0" distL="114300" distR="114300" simplePos="0" relativeHeight="251659264" behindDoc="0" locked="0" layoutInCell="1" allowOverlap="1" wp14:anchorId="6CE8BD40" wp14:editId="37B13C08">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651" w:rsidRDefault="00A47651">
                                <w:pPr>
                                  <w:jc w:val="center"/>
                                </w:pPr>
                                <w:r>
                                  <w:fldChar w:fldCharType="begin"/>
                                </w:r>
                                <w:r>
                                  <w:instrText xml:space="preserve"> PAGE    \* MERGEFORMAT </w:instrText>
                                </w:r>
                                <w:r>
                                  <w:fldChar w:fldCharType="separate"/>
                                </w:r>
                                <w:r w:rsidR="006203DA" w:rsidRPr="006203DA">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CE8BD40" id="Group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rsidR="00A47651" w:rsidRDefault="00A47651">
                          <w:pPr>
                            <w:jc w:val="center"/>
                          </w:pPr>
                          <w:r>
                            <w:fldChar w:fldCharType="begin"/>
                          </w:r>
                          <w:r>
                            <w:instrText xml:space="preserve"> PAGE    \* MERGEFORMAT </w:instrText>
                          </w:r>
                          <w:r>
                            <w:fldChar w:fldCharType="separate"/>
                          </w:r>
                          <w:r w:rsidR="006203DA" w:rsidRPr="006203DA">
                            <w:rPr>
                              <w:noProof/>
                              <w:color w:val="8C8C8C" w:themeColor="background1" w:themeShade="8C"/>
                            </w:rPr>
                            <w:t>1</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r w:rsidR="003B24D0">
          <w:rPr>
            <w:color w:val="808080" w:themeColor="background1" w:themeShade="80"/>
            <w:sz w:val="18"/>
          </w:rPr>
          <w:t>Butterwick Pinchbeck's Endowed CE Primary School</w:t>
        </w:r>
        <w:r w:rsidR="00901E3C" w:rsidRPr="00901E3C">
          <w:rPr>
            <w:color w:val="808080" w:themeColor="background1" w:themeShade="80"/>
            <w:sz w:val="18"/>
          </w:rPr>
          <w:t xml:space="preserve"> – Privacy Notice – P</w:t>
        </w:r>
        <w:r w:rsidR="00437770">
          <w:rPr>
            <w:color w:val="808080" w:themeColor="background1" w:themeShade="80"/>
            <w:sz w:val="18"/>
          </w:rPr>
          <w:t>upils, Parents and Visitors V1.1</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EDE" w:rsidRDefault="00385EDE" w:rsidP="00B75B7F">
      <w:r>
        <w:separator/>
      </w:r>
    </w:p>
  </w:footnote>
  <w:footnote w:type="continuationSeparator" w:id="0">
    <w:p w:rsidR="00385EDE" w:rsidRDefault="00385EDE" w:rsidP="00B75B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4B0"/>
    <w:multiLevelType w:val="hybridMultilevel"/>
    <w:tmpl w:val="99FE27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1E0491"/>
    <w:multiLevelType w:val="hybridMultilevel"/>
    <w:tmpl w:val="6F2E9656"/>
    <w:lvl w:ilvl="0" w:tplc="D8C6D8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249BD"/>
    <w:multiLevelType w:val="hybridMultilevel"/>
    <w:tmpl w:val="4DD6803E"/>
    <w:lvl w:ilvl="0" w:tplc="6ECAAF70">
      <w:start w:val="1"/>
      <w:numFmt w:val="decimal"/>
      <w:pStyle w:val="Heading4"/>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DD722D"/>
    <w:multiLevelType w:val="hybridMultilevel"/>
    <w:tmpl w:val="AABE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B1A27"/>
    <w:multiLevelType w:val="hybridMultilevel"/>
    <w:tmpl w:val="0A60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646F7"/>
    <w:multiLevelType w:val="hybridMultilevel"/>
    <w:tmpl w:val="8FA0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47FFA"/>
    <w:multiLevelType w:val="hybridMultilevel"/>
    <w:tmpl w:val="32C0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F5B53"/>
    <w:multiLevelType w:val="hybridMultilevel"/>
    <w:tmpl w:val="88A8F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B341B"/>
    <w:multiLevelType w:val="hybridMultilevel"/>
    <w:tmpl w:val="654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88067E"/>
    <w:multiLevelType w:val="hybridMultilevel"/>
    <w:tmpl w:val="5A5C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A3742B"/>
    <w:multiLevelType w:val="hybridMultilevel"/>
    <w:tmpl w:val="80CEE67E"/>
    <w:lvl w:ilvl="0" w:tplc="3734300A">
      <w:start w:val="1"/>
      <w:numFmt w:val="bullet"/>
      <w:pStyle w:val="Heading6"/>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870F07"/>
    <w:multiLevelType w:val="hybridMultilevel"/>
    <w:tmpl w:val="F1AE5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966E3"/>
    <w:multiLevelType w:val="hybridMultilevel"/>
    <w:tmpl w:val="A2F4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7768B2"/>
    <w:multiLevelType w:val="hybridMultilevel"/>
    <w:tmpl w:val="621C352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4" w15:restartNumberingAfterBreak="0">
    <w:nsid w:val="42642972"/>
    <w:multiLevelType w:val="hybridMultilevel"/>
    <w:tmpl w:val="6166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131A86"/>
    <w:multiLevelType w:val="hybridMultilevel"/>
    <w:tmpl w:val="758E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40430E"/>
    <w:multiLevelType w:val="hybridMultilevel"/>
    <w:tmpl w:val="5DAE3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D3412F"/>
    <w:multiLevelType w:val="hybridMultilevel"/>
    <w:tmpl w:val="51E0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6B2861"/>
    <w:multiLevelType w:val="hybridMultilevel"/>
    <w:tmpl w:val="758C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162A9"/>
    <w:multiLevelType w:val="hybridMultilevel"/>
    <w:tmpl w:val="2CA0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6E2DD0"/>
    <w:multiLevelType w:val="hybridMultilevel"/>
    <w:tmpl w:val="A460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F85042"/>
    <w:multiLevelType w:val="hybridMultilevel"/>
    <w:tmpl w:val="6324F962"/>
    <w:lvl w:ilvl="0" w:tplc="E9E6E1FC">
      <w:start w:val="1"/>
      <w:numFmt w:val="decimal"/>
      <w:pStyle w:val="Heading1"/>
      <w:lvlText w:val="%1."/>
      <w:lvlJc w:val="left"/>
      <w:pPr>
        <w:ind w:left="501" w:hanging="360"/>
      </w:pPr>
      <w:rPr>
        <w:b/>
        <w:bCs w:val="0"/>
        <w:i w:val="0"/>
        <w:iCs w:val="0"/>
        <w:caps w:val="0"/>
        <w:smallCaps w:val="0"/>
        <w:strike w:val="0"/>
        <w:dstrike w:val="0"/>
        <w:noProof w:val="0"/>
        <w:vanish w:val="0"/>
        <w:color w:val="1F497D"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6445958"/>
    <w:multiLevelType w:val="hybridMultilevel"/>
    <w:tmpl w:val="95C8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3A7B13"/>
    <w:multiLevelType w:val="hybridMultilevel"/>
    <w:tmpl w:val="CA1E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0"/>
  </w:num>
  <w:num w:numId="4">
    <w:abstractNumId w:val="9"/>
  </w:num>
  <w:num w:numId="5">
    <w:abstractNumId w:val="3"/>
  </w:num>
  <w:num w:numId="6">
    <w:abstractNumId w:val="19"/>
  </w:num>
  <w:num w:numId="7">
    <w:abstractNumId w:val="16"/>
  </w:num>
  <w:num w:numId="8">
    <w:abstractNumId w:val="14"/>
  </w:num>
  <w:num w:numId="9">
    <w:abstractNumId w:val="23"/>
  </w:num>
  <w:num w:numId="10">
    <w:abstractNumId w:val="17"/>
  </w:num>
  <w:num w:numId="11">
    <w:abstractNumId w:val="2"/>
  </w:num>
  <w:num w:numId="12">
    <w:abstractNumId w:val="22"/>
  </w:num>
  <w:num w:numId="13">
    <w:abstractNumId w:val="8"/>
  </w:num>
  <w:num w:numId="14">
    <w:abstractNumId w:val="10"/>
  </w:num>
  <w:num w:numId="15">
    <w:abstractNumId w:val="18"/>
  </w:num>
  <w:num w:numId="16">
    <w:abstractNumId w:val="6"/>
  </w:num>
  <w:num w:numId="17">
    <w:abstractNumId w:val="5"/>
  </w:num>
  <w:num w:numId="18">
    <w:abstractNumId w:val="4"/>
  </w:num>
  <w:num w:numId="19">
    <w:abstractNumId w:val="13"/>
  </w:num>
  <w:num w:numId="20">
    <w:abstractNumId w:val="1"/>
  </w:num>
  <w:num w:numId="21">
    <w:abstractNumId w:val="12"/>
  </w:num>
  <w:num w:numId="22">
    <w:abstractNumId w:val="7"/>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B6F"/>
    <w:rsid w:val="00007A4A"/>
    <w:rsid w:val="00017816"/>
    <w:rsid w:val="00052FD5"/>
    <w:rsid w:val="0005599B"/>
    <w:rsid w:val="00085E90"/>
    <w:rsid w:val="000917AC"/>
    <w:rsid w:val="000973CC"/>
    <w:rsid w:val="000C2EC0"/>
    <w:rsid w:val="000C3A3C"/>
    <w:rsid w:val="000D4B87"/>
    <w:rsid w:val="000E2B34"/>
    <w:rsid w:val="000E2D6F"/>
    <w:rsid w:val="000E373D"/>
    <w:rsid w:val="000E6031"/>
    <w:rsid w:val="00153885"/>
    <w:rsid w:val="00174E7C"/>
    <w:rsid w:val="00182D85"/>
    <w:rsid w:val="00197941"/>
    <w:rsid w:val="001B3275"/>
    <w:rsid w:val="00201C5A"/>
    <w:rsid w:val="00210394"/>
    <w:rsid w:val="0024302A"/>
    <w:rsid w:val="00246B80"/>
    <w:rsid w:val="002842CA"/>
    <w:rsid w:val="002A2A5E"/>
    <w:rsid w:val="002A4173"/>
    <w:rsid w:val="002C0755"/>
    <w:rsid w:val="002D1ECB"/>
    <w:rsid w:val="002D4A81"/>
    <w:rsid w:val="003049EA"/>
    <w:rsid w:val="0031103A"/>
    <w:rsid w:val="00316C7F"/>
    <w:rsid w:val="0032219F"/>
    <w:rsid w:val="00384968"/>
    <w:rsid w:val="00385EDE"/>
    <w:rsid w:val="00392FF3"/>
    <w:rsid w:val="003B24D0"/>
    <w:rsid w:val="003C41C2"/>
    <w:rsid w:val="003E3DD0"/>
    <w:rsid w:val="003F3F7E"/>
    <w:rsid w:val="00401D7B"/>
    <w:rsid w:val="004236A0"/>
    <w:rsid w:val="00437770"/>
    <w:rsid w:val="00447E35"/>
    <w:rsid w:val="00491476"/>
    <w:rsid w:val="00491BFA"/>
    <w:rsid w:val="004A5094"/>
    <w:rsid w:val="004A5831"/>
    <w:rsid w:val="004B2EBB"/>
    <w:rsid w:val="004B5501"/>
    <w:rsid w:val="004E2F0C"/>
    <w:rsid w:val="00500A6E"/>
    <w:rsid w:val="00504994"/>
    <w:rsid w:val="00514F71"/>
    <w:rsid w:val="00556BF8"/>
    <w:rsid w:val="0056223C"/>
    <w:rsid w:val="00563DC4"/>
    <w:rsid w:val="0057040F"/>
    <w:rsid w:val="0057183E"/>
    <w:rsid w:val="005A15B1"/>
    <w:rsid w:val="005A1CE6"/>
    <w:rsid w:val="005B23D9"/>
    <w:rsid w:val="005B7E07"/>
    <w:rsid w:val="005D4B53"/>
    <w:rsid w:val="005E13A3"/>
    <w:rsid w:val="005F7E70"/>
    <w:rsid w:val="00602F13"/>
    <w:rsid w:val="00612E0B"/>
    <w:rsid w:val="00614D84"/>
    <w:rsid w:val="006203DA"/>
    <w:rsid w:val="006300B9"/>
    <w:rsid w:val="006338E2"/>
    <w:rsid w:val="00634112"/>
    <w:rsid w:val="00636EF8"/>
    <w:rsid w:val="00636FE4"/>
    <w:rsid w:val="0065046D"/>
    <w:rsid w:val="00665304"/>
    <w:rsid w:val="00665E27"/>
    <w:rsid w:val="00667A97"/>
    <w:rsid w:val="006726E9"/>
    <w:rsid w:val="0069063C"/>
    <w:rsid w:val="006D73C8"/>
    <w:rsid w:val="006E0681"/>
    <w:rsid w:val="006E20C4"/>
    <w:rsid w:val="00713CFF"/>
    <w:rsid w:val="007313CC"/>
    <w:rsid w:val="00744B17"/>
    <w:rsid w:val="00764B93"/>
    <w:rsid w:val="007937C6"/>
    <w:rsid w:val="007A2600"/>
    <w:rsid w:val="007A4BFB"/>
    <w:rsid w:val="007B4C51"/>
    <w:rsid w:val="007E40E4"/>
    <w:rsid w:val="008239D1"/>
    <w:rsid w:val="0085417B"/>
    <w:rsid w:val="008570A6"/>
    <w:rsid w:val="00857973"/>
    <w:rsid w:val="00861E4C"/>
    <w:rsid w:val="00875E2B"/>
    <w:rsid w:val="008969AC"/>
    <w:rsid w:val="008B739B"/>
    <w:rsid w:val="008C7241"/>
    <w:rsid w:val="008C7D9C"/>
    <w:rsid w:val="00901E3C"/>
    <w:rsid w:val="009049DE"/>
    <w:rsid w:val="009959C8"/>
    <w:rsid w:val="009C1936"/>
    <w:rsid w:val="009D2F65"/>
    <w:rsid w:val="009D7FD0"/>
    <w:rsid w:val="009F7131"/>
    <w:rsid w:val="00A12FAE"/>
    <w:rsid w:val="00A3035C"/>
    <w:rsid w:val="00A41893"/>
    <w:rsid w:val="00A4759C"/>
    <w:rsid w:val="00A47651"/>
    <w:rsid w:val="00A67834"/>
    <w:rsid w:val="00A72750"/>
    <w:rsid w:val="00A7515E"/>
    <w:rsid w:val="00A86810"/>
    <w:rsid w:val="00AB3940"/>
    <w:rsid w:val="00AB4E50"/>
    <w:rsid w:val="00AC4155"/>
    <w:rsid w:val="00AD0894"/>
    <w:rsid w:val="00AE01A7"/>
    <w:rsid w:val="00AF1CA8"/>
    <w:rsid w:val="00B013AD"/>
    <w:rsid w:val="00B0327A"/>
    <w:rsid w:val="00B0491F"/>
    <w:rsid w:val="00B16848"/>
    <w:rsid w:val="00B67846"/>
    <w:rsid w:val="00B75B7F"/>
    <w:rsid w:val="00B75C0A"/>
    <w:rsid w:val="00BA1C3D"/>
    <w:rsid w:val="00BC73C4"/>
    <w:rsid w:val="00BF3644"/>
    <w:rsid w:val="00C05A17"/>
    <w:rsid w:val="00C2124D"/>
    <w:rsid w:val="00C23BEE"/>
    <w:rsid w:val="00C362AA"/>
    <w:rsid w:val="00C419FB"/>
    <w:rsid w:val="00C679D1"/>
    <w:rsid w:val="00C715D1"/>
    <w:rsid w:val="00C73771"/>
    <w:rsid w:val="00C83C2B"/>
    <w:rsid w:val="00C87C8C"/>
    <w:rsid w:val="00C97E66"/>
    <w:rsid w:val="00CB2535"/>
    <w:rsid w:val="00CC29DB"/>
    <w:rsid w:val="00CC3D95"/>
    <w:rsid w:val="00CC63B2"/>
    <w:rsid w:val="00CE7C5C"/>
    <w:rsid w:val="00D17962"/>
    <w:rsid w:val="00D17B2A"/>
    <w:rsid w:val="00D24BF4"/>
    <w:rsid w:val="00D370BF"/>
    <w:rsid w:val="00D46166"/>
    <w:rsid w:val="00D55C68"/>
    <w:rsid w:val="00D56946"/>
    <w:rsid w:val="00D6580A"/>
    <w:rsid w:val="00DB3A28"/>
    <w:rsid w:val="00DC5E41"/>
    <w:rsid w:val="00DC6B6F"/>
    <w:rsid w:val="00DC7685"/>
    <w:rsid w:val="00DD07F3"/>
    <w:rsid w:val="00DD1B50"/>
    <w:rsid w:val="00DD3AB1"/>
    <w:rsid w:val="00E3702E"/>
    <w:rsid w:val="00E37253"/>
    <w:rsid w:val="00E47977"/>
    <w:rsid w:val="00E6638E"/>
    <w:rsid w:val="00EA4FD9"/>
    <w:rsid w:val="00EC0A65"/>
    <w:rsid w:val="00ED512D"/>
    <w:rsid w:val="00EF2548"/>
    <w:rsid w:val="00EF3986"/>
    <w:rsid w:val="00F55B82"/>
    <w:rsid w:val="00F8329B"/>
    <w:rsid w:val="00F97913"/>
    <w:rsid w:val="00FC3084"/>
    <w:rsid w:val="00FC337F"/>
    <w:rsid w:val="00FD1473"/>
    <w:rsid w:val="00FD62AA"/>
    <w:rsid w:val="00FD637E"/>
    <w:rsid w:val="00FE0F9B"/>
    <w:rsid w:val="00FF5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5EE6F7"/>
  <w15:docId w15:val="{FC58AAE0-FDF5-4B62-A829-0915402B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E41"/>
    <w:pPr>
      <w:spacing w:after="0" w:line="240" w:lineRule="auto"/>
    </w:pPr>
    <w:rPr>
      <w:rFonts w:ascii="Arial" w:hAnsi="Arial" w:cs="Times New Roman"/>
      <w:sz w:val="24"/>
      <w:szCs w:val="24"/>
      <w:lang w:eastAsia="en-GB"/>
    </w:rPr>
  </w:style>
  <w:style w:type="paragraph" w:styleId="Heading1">
    <w:name w:val="heading 1"/>
    <w:basedOn w:val="Normal"/>
    <w:next w:val="Normal"/>
    <w:link w:val="Heading1Char"/>
    <w:qFormat/>
    <w:rsid w:val="00A86810"/>
    <w:pPr>
      <w:numPr>
        <w:numId w:val="1"/>
      </w:numPr>
      <w:ind w:left="567" w:hanging="567"/>
      <w:jc w:val="both"/>
      <w:outlineLvl w:val="0"/>
    </w:pPr>
    <w:rPr>
      <w:rFonts w:cs="Arial"/>
      <w:b/>
    </w:rPr>
  </w:style>
  <w:style w:type="paragraph" w:styleId="Heading2">
    <w:name w:val="heading 2"/>
    <w:basedOn w:val="Heading1"/>
    <w:next w:val="Normal"/>
    <w:link w:val="Heading2Char"/>
    <w:uiPriority w:val="9"/>
    <w:unhideWhenUsed/>
    <w:qFormat/>
    <w:rsid w:val="00744B17"/>
    <w:pPr>
      <w:numPr>
        <w:numId w:val="0"/>
      </w:numPr>
      <w:ind w:left="360" w:hanging="360"/>
      <w:outlineLvl w:val="1"/>
    </w:pPr>
  </w:style>
  <w:style w:type="paragraph" w:styleId="Heading3">
    <w:name w:val="heading 3"/>
    <w:basedOn w:val="Normal"/>
    <w:next w:val="Normal"/>
    <w:link w:val="Heading3Char"/>
    <w:uiPriority w:val="9"/>
    <w:unhideWhenUsed/>
    <w:qFormat/>
    <w:rsid w:val="00744B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44B17"/>
    <w:pPr>
      <w:keepNext/>
      <w:keepLines/>
      <w:numPr>
        <w:numId w:val="11"/>
      </w:numPr>
      <w:spacing w:before="200"/>
      <w:ind w:left="567" w:hanging="567"/>
      <w:outlineLvl w:val="3"/>
    </w:pPr>
    <w:rPr>
      <w:rFonts w:eastAsiaTheme="majorEastAsia" w:cs="Arial"/>
      <w:b/>
      <w:bCs/>
      <w:iCs/>
    </w:rPr>
  </w:style>
  <w:style w:type="paragraph" w:styleId="Heading5">
    <w:name w:val="heading 5"/>
    <w:basedOn w:val="Normal"/>
    <w:next w:val="Normal"/>
    <w:link w:val="Heading5Char"/>
    <w:uiPriority w:val="9"/>
    <w:unhideWhenUsed/>
    <w:qFormat/>
    <w:rsid w:val="00744B1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ListParagraph"/>
    <w:next w:val="Normal"/>
    <w:link w:val="Heading6Char"/>
    <w:uiPriority w:val="9"/>
    <w:unhideWhenUsed/>
    <w:qFormat/>
    <w:rsid w:val="008B739B"/>
    <w:pPr>
      <w:numPr>
        <w:numId w:val="14"/>
      </w:numPr>
      <w:ind w:left="567" w:hanging="567"/>
      <w:outlineLvl w:val="5"/>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B6F"/>
    <w:rPr>
      <w:rFonts w:ascii="Tahoma" w:hAnsi="Tahoma" w:cs="Tahoma"/>
      <w:sz w:val="16"/>
      <w:szCs w:val="16"/>
    </w:rPr>
  </w:style>
  <w:style w:type="character" w:customStyle="1" w:styleId="BalloonTextChar">
    <w:name w:val="Balloon Text Char"/>
    <w:basedOn w:val="DefaultParagraphFont"/>
    <w:link w:val="BalloonText"/>
    <w:uiPriority w:val="99"/>
    <w:semiHidden/>
    <w:rsid w:val="00DC6B6F"/>
    <w:rPr>
      <w:rFonts w:ascii="Tahoma" w:hAnsi="Tahoma" w:cs="Tahoma"/>
      <w:sz w:val="16"/>
      <w:szCs w:val="16"/>
      <w:lang w:eastAsia="en-GB"/>
    </w:rPr>
  </w:style>
  <w:style w:type="character" w:customStyle="1" w:styleId="Heading1Char">
    <w:name w:val="Heading 1 Char"/>
    <w:basedOn w:val="DefaultParagraphFont"/>
    <w:link w:val="Heading1"/>
    <w:rsid w:val="00A86810"/>
    <w:rPr>
      <w:rFonts w:ascii="Arial" w:hAnsi="Arial" w:cs="Arial"/>
      <w:b/>
      <w:sz w:val="24"/>
      <w:szCs w:val="24"/>
      <w:lang w:eastAsia="en-GB"/>
    </w:rPr>
  </w:style>
  <w:style w:type="paragraph" w:styleId="BodyText">
    <w:name w:val="Body Text"/>
    <w:basedOn w:val="Normal"/>
    <w:link w:val="BodyTextChar"/>
    <w:rsid w:val="00DC6B6F"/>
    <w:pPr>
      <w:spacing w:after="120"/>
    </w:pPr>
    <w:rPr>
      <w:rFonts w:ascii="Times New Roman" w:hAnsi="Times New Roman"/>
    </w:rPr>
  </w:style>
  <w:style w:type="character" w:customStyle="1" w:styleId="BodyTextChar">
    <w:name w:val="Body Text Char"/>
    <w:basedOn w:val="DefaultParagraphFont"/>
    <w:link w:val="BodyText"/>
    <w:rsid w:val="00DC6B6F"/>
    <w:rPr>
      <w:rFonts w:ascii="Times New Roman" w:hAnsi="Times New Roman" w:cs="Times New Roman"/>
      <w:sz w:val="24"/>
      <w:szCs w:val="24"/>
      <w:lang w:eastAsia="en-GB"/>
    </w:rPr>
  </w:style>
  <w:style w:type="paragraph" w:styleId="ListParagraph">
    <w:name w:val="List Paragraph"/>
    <w:basedOn w:val="Normal"/>
    <w:uiPriority w:val="34"/>
    <w:qFormat/>
    <w:rsid w:val="00CC3D95"/>
    <w:pPr>
      <w:ind w:left="720"/>
      <w:contextualSpacing/>
    </w:pPr>
  </w:style>
  <w:style w:type="table" w:styleId="TableGrid">
    <w:name w:val="Table Grid"/>
    <w:basedOn w:val="TableNormal"/>
    <w:uiPriority w:val="59"/>
    <w:rsid w:val="00857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512D"/>
    <w:rPr>
      <w:color w:val="0000FF" w:themeColor="hyperlink"/>
      <w:u w:val="single"/>
    </w:rPr>
  </w:style>
  <w:style w:type="paragraph" w:styleId="Header">
    <w:name w:val="header"/>
    <w:basedOn w:val="Normal"/>
    <w:link w:val="HeaderChar"/>
    <w:uiPriority w:val="99"/>
    <w:unhideWhenUsed/>
    <w:rsid w:val="00B75B7F"/>
    <w:pPr>
      <w:tabs>
        <w:tab w:val="center" w:pos="4513"/>
        <w:tab w:val="right" w:pos="9026"/>
      </w:tabs>
    </w:pPr>
  </w:style>
  <w:style w:type="character" w:customStyle="1" w:styleId="HeaderChar">
    <w:name w:val="Header Char"/>
    <w:basedOn w:val="DefaultParagraphFont"/>
    <w:link w:val="Header"/>
    <w:uiPriority w:val="99"/>
    <w:rsid w:val="00B75B7F"/>
    <w:rPr>
      <w:rFonts w:ascii="Arial" w:hAnsi="Arial" w:cs="Times New Roman"/>
      <w:sz w:val="24"/>
      <w:szCs w:val="24"/>
      <w:lang w:eastAsia="en-GB"/>
    </w:rPr>
  </w:style>
  <w:style w:type="paragraph" w:styleId="Footer">
    <w:name w:val="footer"/>
    <w:basedOn w:val="Normal"/>
    <w:link w:val="FooterChar"/>
    <w:uiPriority w:val="99"/>
    <w:unhideWhenUsed/>
    <w:rsid w:val="00B75B7F"/>
    <w:pPr>
      <w:tabs>
        <w:tab w:val="center" w:pos="4513"/>
        <w:tab w:val="right" w:pos="9026"/>
      </w:tabs>
    </w:pPr>
  </w:style>
  <w:style w:type="character" w:customStyle="1" w:styleId="FooterChar">
    <w:name w:val="Footer Char"/>
    <w:basedOn w:val="DefaultParagraphFont"/>
    <w:link w:val="Footer"/>
    <w:uiPriority w:val="99"/>
    <w:rsid w:val="00B75B7F"/>
    <w:rPr>
      <w:rFonts w:ascii="Arial" w:hAnsi="Arial" w:cs="Times New Roman"/>
      <w:sz w:val="24"/>
      <w:szCs w:val="24"/>
      <w:lang w:eastAsia="en-GB"/>
    </w:rPr>
  </w:style>
  <w:style w:type="paragraph" w:styleId="NoSpacing">
    <w:name w:val="No Spacing"/>
    <w:link w:val="NoSpacingChar"/>
    <w:uiPriority w:val="1"/>
    <w:qFormat/>
    <w:rsid w:val="00DB3A2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B3A28"/>
    <w:rPr>
      <w:rFonts w:eastAsiaTheme="minorEastAsia"/>
      <w:lang w:val="en-US" w:eastAsia="ja-JP"/>
    </w:rPr>
  </w:style>
  <w:style w:type="paragraph" w:styleId="Title">
    <w:name w:val="Title"/>
    <w:basedOn w:val="Normal"/>
    <w:next w:val="Normal"/>
    <w:link w:val="TitleChar"/>
    <w:uiPriority w:val="10"/>
    <w:qFormat/>
    <w:rsid w:val="00DB3A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DB3A28"/>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DB3A28"/>
    <w:pPr>
      <w:numPr>
        <w:ilvl w:val="1"/>
      </w:numPr>
      <w:spacing w:after="200" w:line="276" w:lineRule="auto"/>
    </w:pPr>
    <w:rPr>
      <w:rFonts w:asciiTheme="majorHAnsi" w:eastAsiaTheme="majorEastAsia" w:hAnsiTheme="majorHAnsi" w:cstheme="majorBidi"/>
      <w:i/>
      <w:iCs/>
      <w:color w:val="4F81BD" w:themeColor="accent1"/>
      <w:spacing w:val="15"/>
      <w:lang w:val="en-US" w:eastAsia="ja-JP"/>
    </w:rPr>
  </w:style>
  <w:style w:type="character" w:customStyle="1" w:styleId="SubtitleChar">
    <w:name w:val="Subtitle Char"/>
    <w:basedOn w:val="DefaultParagraphFont"/>
    <w:link w:val="Subtitle"/>
    <w:uiPriority w:val="11"/>
    <w:rsid w:val="00DB3A28"/>
    <w:rPr>
      <w:rFonts w:asciiTheme="majorHAnsi" w:eastAsiaTheme="majorEastAsia" w:hAnsiTheme="majorHAnsi" w:cstheme="majorBidi"/>
      <w:i/>
      <w:iCs/>
      <w:color w:val="4F81BD" w:themeColor="accent1"/>
      <w:spacing w:val="15"/>
      <w:sz w:val="24"/>
      <w:szCs w:val="24"/>
      <w:lang w:val="en-US" w:eastAsia="ja-JP"/>
    </w:rPr>
  </w:style>
  <w:style w:type="paragraph" w:styleId="TOCHeading">
    <w:name w:val="TOC Heading"/>
    <w:basedOn w:val="Heading1"/>
    <w:next w:val="Normal"/>
    <w:uiPriority w:val="39"/>
    <w:unhideWhenUsed/>
    <w:qFormat/>
    <w:rsid w:val="003C41C2"/>
    <w:pPr>
      <w:keepNext/>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3C41C2"/>
    <w:pPr>
      <w:spacing w:after="100"/>
    </w:pPr>
  </w:style>
  <w:style w:type="character" w:customStyle="1" w:styleId="Heading2Char">
    <w:name w:val="Heading 2 Char"/>
    <w:basedOn w:val="DefaultParagraphFont"/>
    <w:link w:val="Heading2"/>
    <w:uiPriority w:val="9"/>
    <w:rsid w:val="00744B17"/>
    <w:rPr>
      <w:rFonts w:ascii="Arial" w:hAnsi="Arial" w:cs="Arial"/>
      <w:b/>
      <w:sz w:val="24"/>
      <w:szCs w:val="24"/>
      <w:lang w:eastAsia="en-GB"/>
    </w:rPr>
  </w:style>
  <w:style w:type="paragraph" w:styleId="TOC2">
    <w:name w:val="toc 2"/>
    <w:basedOn w:val="Normal"/>
    <w:next w:val="Normal"/>
    <w:autoRedefine/>
    <w:uiPriority w:val="39"/>
    <w:unhideWhenUsed/>
    <w:rsid w:val="00744B17"/>
    <w:pPr>
      <w:spacing w:after="100"/>
      <w:ind w:left="240"/>
    </w:pPr>
  </w:style>
  <w:style w:type="character" w:customStyle="1" w:styleId="Heading3Char">
    <w:name w:val="Heading 3 Char"/>
    <w:basedOn w:val="DefaultParagraphFont"/>
    <w:link w:val="Heading3"/>
    <w:uiPriority w:val="9"/>
    <w:rsid w:val="00744B17"/>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uiPriority w:val="9"/>
    <w:rsid w:val="00744B17"/>
    <w:rPr>
      <w:rFonts w:ascii="Arial" w:eastAsiaTheme="majorEastAsia" w:hAnsi="Arial" w:cs="Arial"/>
      <w:b/>
      <w:bCs/>
      <w:iCs/>
      <w:sz w:val="24"/>
      <w:szCs w:val="24"/>
      <w:lang w:eastAsia="en-GB"/>
    </w:rPr>
  </w:style>
  <w:style w:type="character" w:customStyle="1" w:styleId="Heading5Char">
    <w:name w:val="Heading 5 Char"/>
    <w:basedOn w:val="DefaultParagraphFont"/>
    <w:link w:val="Heading5"/>
    <w:uiPriority w:val="9"/>
    <w:rsid w:val="00744B17"/>
    <w:rPr>
      <w:rFonts w:asciiTheme="majorHAnsi" w:eastAsiaTheme="majorEastAsia" w:hAnsiTheme="majorHAnsi" w:cstheme="majorBidi"/>
      <w:color w:val="243F60" w:themeColor="accent1" w:themeShade="7F"/>
      <w:sz w:val="24"/>
      <w:szCs w:val="24"/>
      <w:lang w:eastAsia="en-GB"/>
    </w:rPr>
  </w:style>
  <w:style w:type="character" w:customStyle="1" w:styleId="Heading6Char">
    <w:name w:val="Heading 6 Char"/>
    <w:basedOn w:val="DefaultParagraphFont"/>
    <w:link w:val="Heading6"/>
    <w:uiPriority w:val="9"/>
    <w:rsid w:val="008B739B"/>
    <w:rPr>
      <w:rFonts w:ascii="Arial" w:hAnsi="Arial" w:cs="Times New Roman"/>
      <w:sz w:val="24"/>
      <w:szCs w:val="24"/>
    </w:rPr>
  </w:style>
  <w:style w:type="character" w:styleId="CommentReference">
    <w:name w:val="annotation reference"/>
    <w:basedOn w:val="DefaultParagraphFont"/>
    <w:uiPriority w:val="99"/>
    <w:semiHidden/>
    <w:unhideWhenUsed/>
    <w:rsid w:val="00FC337F"/>
    <w:rPr>
      <w:sz w:val="16"/>
      <w:szCs w:val="16"/>
    </w:rPr>
  </w:style>
  <w:style w:type="paragraph" w:styleId="CommentText">
    <w:name w:val="annotation text"/>
    <w:basedOn w:val="Normal"/>
    <w:link w:val="CommentTextChar"/>
    <w:uiPriority w:val="99"/>
    <w:semiHidden/>
    <w:unhideWhenUsed/>
    <w:rsid w:val="00FC337F"/>
    <w:rPr>
      <w:sz w:val="20"/>
      <w:szCs w:val="20"/>
    </w:rPr>
  </w:style>
  <w:style w:type="character" w:customStyle="1" w:styleId="CommentTextChar">
    <w:name w:val="Comment Text Char"/>
    <w:basedOn w:val="DefaultParagraphFont"/>
    <w:link w:val="CommentText"/>
    <w:uiPriority w:val="99"/>
    <w:semiHidden/>
    <w:rsid w:val="00FC337F"/>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C337F"/>
    <w:rPr>
      <w:b/>
      <w:bCs/>
    </w:rPr>
  </w:style>
  <w:style w:type="character" w:customStyle="1" w:styleId="CommentSubjectChar">
    <w:name w:val="Comment Subject Char"/>
    <w:basedOn w:val="CommentTextChar"/>
    <w:link w:val="CommentSubject"/>
    <w:uiPriority w:val="99"/>
    <w:semiHidden/>
    <w:rsid w:val="00FC337F"/>
    <w:rPr>
      <w:rFonts w:ascii="Arial"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18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o.org.uk" TargetMode="External"/><Relationship Id="rId5" Type="http://schemas.openxmlformats.org/officeDocument/2006/relationships/settings" Target="settings.xml"/><Relationship Id="rId10" Type="http://schemas.openxmlformats.org/officeDocument/2006/relationships/hyperlink" Target="mailto:enquiries@butterwick.lincs.sch.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8A6B80-48D8-4599-9E67-B72B10E6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Privacy Notice</vt:lpstr>
    </vt:vector>
  </TitlesOfParts>
  <Company>[School Name]</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dc:title>
  <dc:creator>Amy Jaines</dc:creator>
  <cp:lastModifiedBy>Katie Woodcock</cp:lastModifiedBy>
  <cp:revision>3</cp:revision>
  <cp:lastPrinted>2019-06-10T09:01:00Z</cp:lastPrinted>
  <dcterms:created xsi:type="dcterms:W3CDTF">2019-06-10T09:17:00Z</dcterms:created>
  <dcterms:modified xsi:type="dcterms:W3CDTF">2022-01-10T12:50:00Z</dcterms:modified>
</cp:coreProperties>
</file>